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EFD" w:rsidRDefault="005C0C5D">
      <w:pPr>
        <w:spacing w:after="240" w:line="300" w:lineRule="auto"/>
        <w:jc w:val="left"/>
        <w:rPr>
          <w:rFonts w:ascii="黑体" w:eastAsia="黑体" w:hAnsi="黑体"/>
          <w:b/>
          <w:sz w:val="32"/>
          <w:szCs w:val="30"/>
        </w:rPr>
      </w:pPr>
      <w:bookmarkStart w:id="0" w:name="_GoBack"/>
      <w:bookmarkEnd w:id="0"/>
      <w:r>
        <w:rPr>
          <w:rFonts w:ascii="仿宋_GB2312" w:eastAsia="仿宋_GB2312" w:hAnsi="微软雅黑" w:hint="eastAsia"/>
          <w:sz w:val="28"/>
          <w:szCs w:val="28"/>
        </w:rPr>
        <w:t>附件一：入会申请材料</w:t>
      </w:r>
    </w:p>
    <w:p w:rsidR="00ED2EFD" w:rsidRDefault="005C0C5D">
      <w:pPr>
        <w:spacing w:after="240" w:line="300" w:lineRule="auto"/>
        <w:jc w:val="center"/>
        <w:rPr>
          <w:rFonts w:ascii="黑体" w:eastAsia="黑体" w:hAnsi="黑体"/>
          <w:b/>
          <w:sz w:val="32"/>
          <w:szCs w:val="30"/>
        </w:rPr>
      </w:pPr>
      <w:r>
        <w:rPr>
          <w:rFonts w:ascii="黑体" w:eastAsia="黑体" w:hAnsi="黑体" w:hint="eastAsia"/>
          <w:b/>
          <w:sz w:val="32"/>
          <w:szCs w:val="30"/>
        </w:rPr>
        <w:t>中小银行互联网金融（深圳）联盟入会申请书</w:t>
      </w:r>
    </w:p>
    <w:p w:rsidR="00ED2EFD" w:rsidRDefault="005C0C5D">
      <w:pPr>
        <w:spacing w:line="300" w:lineRule="auto"/>
        <w:rPr>
          <w:rFonts w:ascii="华文中宋" w:eastAsia="华文中宋" w:hAnsi="华文中宋" w:cs="宋体"/>
          <w:sz w:val="30"/>
          <w:szCs w:val="30"/>
        </w:rPr>
      </w:pPr>
      <w:r>
        <w:rPr>
          <w:rFonts w:ascii="华文中宋" w:eastAsia="华文中宋" w:hAnsi="华文中宋" w:cs="宋体" w:hint="eastAsia"/>
          <w:sz w:val="30"/>
          <w:szCs w:val="30"/>
        </w:rPr>
        <w:t>中小银行互联网金融（深圳）联盟：</w:t>
      </w:r>
    </w:p>
    <w:p w:rsidR="00ED2EFD" w:rsidRDefault="005C0C5D">
      <w:pPr>
        <w:spacing w:line="300" w:lineRule="auto"/>
        <w:ind w:firstLineChars="200" w:firstLine="600"/>
        <w:rPr>
          <w:rFonts w:ascii="华文中宋" w:eastAsia="华文中宋" w:hAnsi="华文中宋" w:cs="宋体"/>
          <w:sz w:val="30"/>
          <w:szCs w:val="30"/>
        </w:rPr>
      </w:pPr>
      <w:r>
        <w:rPr>
          <w:rFonts w:ascii="华文中宋" w:eastAsia="华文中宋" w:hAnsi="华文中宋" w:cs="宋体" w:hint="eastAsia"/>
          <w:sz w:val="30"/>
          <w:szCs w:val="30"/>
        </w:rPr>
        <w:t>我单位</w:t>
      </w:r>
      <w:r>
        <w:rPr>
          <w:rFonts w:ascii="华文中宋" w:eastAsia="华文中宋" w:hAnsi="华文中宋" w:cs="宋体" w:hint="eastAsia"/>
          <w:sz w:val="30"/>
          <w:szCs w:val="30"/>
        </w:rPr>
        <w:t>_________________________________________</w:t>
      </w:r>
      <w:r>
        <w:rPr>
          <w:rFonts w:ascii="华文中宋" w:eastAsia="华文中宋" w:hAnsi="华文中宋" w:cs="宋体" w:hint="eastAsia"/>
          <w:sz w:val="30"/>
          <w:szCs w:val="30"/>
        </w:rPr>
        <w:t>是依法成立、取得营业执照的企业（事业）单位或社会团体，自愿申请加入中小银行互联网金融（深圳）联盟，成为</w:t>
      </w:r>
      <w:r>
        <w:rPr>
          <w:rFonts w:ascii="华文中宋" w:eastAsia="华文中宋" w:hAnsi="华文中宋" w:cs="宋体" w:hint="eastAsia"/>
          <w:sz w:val="30"/>
          <w:szCs w:val="30"/>
          <w:u w:val="single"/>
        </w:rPr>
        <w:t>□普通</w:t>
      </w:r>
      <w:r>
        <w:rPr>
          <w:rFonts w:ascii="华文中宋" w:eastAsia="华文中宋" w:hAnsi="华文中宋" w:cs="宋体" w:hint="eastAsia"/>
          <w:sz w:val="30"/>
          <w:szCs w:val="30"/>
          <w:u w:val="single"/>
        </w:rPr>
        <w:t>/</w:t>
      </w:r>
      <w:r>
        <w:rPr>
          <w:rFonts w:ascii="华文中宋" w:eastAsia="华文中宋" w:hAnsi="华文中宋" w:cs="宋体" w:hint="eastAsia"/>
          <w:sz w:val="30"/>
          <w:szCs w:val="30"/>
          <w:u w:val="single"/>
        </w:rPr>
        <w:t>□核心</w:t>
      </w:r>
      <w:r>
        <w:rPr>
          <w:rFonts w:ascii="华文中宋" w:eastAsia="华文中宋" w:hAnsi="华文中宋" w:cs="宋体" w:hint="eastAsia"/>
          <w:sz w:val="30"/>
          <w:szCs w:val="30"/>
        </w:rPr>
        <w:t>会员</w:t>
      </w:r>
      <w:r>
        <w:rPr>
          <w:rFonts w:ascii="华文中宋" w:eastAsia="华文中宋" w:hAnsi="华文中宋" w:cs="宋体" w:hint="eastAsia"/>
          <w:sz w:val="30"/>
          <w:szCs w:val="30"/>
        </w:rPr>
        <w:t>,</w:t>
      </w:r>
      <w:r>
        <w:rPr>
          <w:rFonts w:ascii="华文中宋" w:eastAsia="华文中宋" w:hAnsi="华文中宋" w:cs="宋体" w:hint="eastAsia"/>
          <w:sz w:val="30"/>
          <w:szCs w:val="30"/>
        </w:rPr>
        <w:t>加入</w:t>
      </w:r>
      <w:r>
        <w:rPr>
          <w:rFonts w:ascii="华文中宋" w:eastAsia="华文中宋" w:hAnsi="华文中宋" w:cs="宋体" w:hint="eastAsia"/>
          <w:sz w:val="30"/>
          <w:szCs w:val="30"/>
          <w:u w:val="single"/>
        </w:rPr>
        <w:t>□战略管理</w:t>
      </w:r>
      <w:r>
        <w:rPr>
          <w:rFonts w:ascii="华文中宋" w:eastAsia="华文中宋" w:hAnsi="华文中宋" w:cs="宋体" w:hint="eastAsia"/>
          <w:sz w:val="30"/>
          <w:szCs w:val="30"/>
          <w:u w:val="single"/>
        </w:rPr>
        <w:t>/</w:t>
      </w:r>
      <w:r>
        <w:rPr>
          <w:rFonts w:ascii="华文中宋" w:eastAsia="华文中宋" w:hAnsi="华文中宋" w:cs="宋体" w:hint="eastAsia"/>
          <w:sz w:val="30"/>
          <w:szCs w:val="30"/>
          <w:u w:val="single"/>
        </w:rPr>
        <w:t>□风险控制</w:t>
      </w:r>
      <w:r>
        <w:rPr>
          <w:rFonts w:ascii="华文中宋" w:eastAsia="华文中宋" w:hAnsi="华文中宋" w:cs="宋体" w:hint="eastAsia"/>
          <w:sz w:val="30"/>
          <w:szCs w:val="30"/>
          <w:u w:val="single"/>
        </w:rPr>
        <w:t>/</w:t>
      </w:r>
      <w:r>
        <w:rPr>
          <w:rFonts w:ascii="华文中宋" w:eastAsia="华文中宋" w:hAnsi="华文中宋" w:cs="宋体" w:hint="eastAsia"/>
          <w:sz w:val="30"/>
          <w:szCs w:val="30"/>
          <w:u w:val="single"/>
        </w:rPr>
        <w:t>□同业业务</w:t>
      </w:r>
      <w:r>
        <w:rPr>
          <w:rFonts w:ascii="华文中宋" w:eastAsia="华文中宋" w:hAnsi="华文中宋" w:cs="宋体" w:hint="eastAsia"/>
          <w:sz w:val="30"/>
          <w:szCs w:val="30"/>
          <w:u w:val="single"/>
        </w:rPr>
        <w:t>/</w:t>
      </w:r>
      <w:r>
        <w:rPr>
          <w:rFonts w:ascii="华文中宋" w:eastAsia="华文中宋" w:hAnsi="华文中宋" w:cs="宋体" w:hint="eastAsia"/>
          <w:sz w:val="30"/>
          <w:szCs w:val="30"/>
          <w:u w:val="single"/>
        </w:rPr>
        <w:t>□移动互联</w:t>
      </w:r>
      <w:r>
        <w:rPr>
          <w:rFonts w:ascii="华文中宋" w:eastAsia="华文中宋" w:hAnsi="华文中宋" w:cs="宋体" w:hint="eastAsia"/>
          <w:sz w:val="30"/>
          <w:szCs w:val="30"/>
          <w:u w:val="single"/>
        </w:rPr>
        <w:t>/</w:t>
      </w:r>
      <w:r>
        <w:rPr>
          <w:rFonts w:ascii="华文中宋" w:eastAsia="华文中宋" w:hAnsi="华文中宋" w:cs="宋体" w:hint="eastAsia"/>
          <w:sz w:val="30"/>
          <w:szCs w:val="30"/>
          <w:u w:val="single"/>
        </w:rPr>
        <w:t>□小微企业</w:t>
      </w:r>
      <w:r>
        <w:rPr>
          <w:rFonts w:ascii="华文中宋" w:eastAsia="华文中宋" w:hAnsi="华文中宋" w:cs="宋体" w:hint="eastAsia"/>
          <w:sz w:val="30"/>
          <w:szCs w:val="30"/>
          <w:u w:val="single"/>
        </w:rPr>
        <w:t>/</w:t>
      </w:r>
      <w:r>
        <w:rPr>
          <w:rFonts w:ascii="华文中宋" w:eastAsia="华文中宋" w:hAnsi="华文中宋" w:cs="宋体" w:hint="eastAsia"/>
          <w:sz w:val="30"/>
          <w:szCs w:val="30"/>
          <w:u w:val="single"/>
        </w:rPr>
        <w:t>□金融科技</w:t>
      </w:r>
      <w:r>
        <w:rPr>
          <w:rFonts w:ascii="华文中宋" w:eastAsia="华文中宋" w:hAnsi="华文中宋" w:cs="宋体" w:hint="eastAsia"/>
          <w:sz w:val="30"/>
          <w:szCs w:val="30"/>
        </w:rPr>
        <w:t>委员会，承诺自觉遵守国家法律法规及中小银行互联网金融（深圳）联盟章程，保证履行会员义务，为中国中小银行互联网金融事业的发展做出贡献。</w:t>
      </w:r>
    </w:p>
    <w:p w:rsidR="00ED2EFD" w:rsidRDefault="005C0C5D">
      <w:pPr>
        <w:spacing w:line="300" w:lineRule="auto"/>
        <w:ind w:firstLineChars="200" w:firstLine="600"/>
        <w:rPr>
          <w:rFonts w:ascii="华文中宋" w:eastAsia="华文中宋" w:hAnsi="华文中宋" w:cs="宋体"/>
          <w:sz w:val="30"/>
          <w:szCs w:val="30"/>
        </w:rPr>
      </w:pPr>
      <w:r>
        <w:rPr>
          <w:rFonts w:ascii="华文中宋" w:eastAsia="华文中宋" w:hAnsi="华文中宋" w:cs="宋体" w:hint="eastAsia"/>
          <w:sz w:val="30"/>
          <w:szCs w:val="30"/>
        </w:rPr>
        <w:t>我单位承诺，所提供的一切资料和所作陈述均真实、合法、有效。如有不实，愿承担相应法律责任。</w:t>
      </w:r>
    </w:p>
    <w:p w:rsidR="00ED2EFD" w:rsidRDefault="00ED2EFD" w:rsidP="00ED2EFD">
      <w:pPr>
        <w:spacing w:afterLines="50" w:line="300" w:lineRule="auto"/>
        <w:ind w:firstLineChars="200" w:firstLine="600"/>
        <w:rPr>
          <w:rFonts w:ascii="华文中宋" w:eastAsia="华文中宋" w:hAnsi="华文中宋"/>
          <w:sz w:val="30"/>
          <w:szCs w:val="30"/>
        </w:rPr>
      </w:pPr>
    </w:p>
    <w:p w:rsidR="00ED2EFD" w:rsidRDefault="00ED2EFD" w:rsidP="00ED2EFD">
      <w:pPr>
        <w:spacing w:afterLines="50" w:line="300" w:lineRule="auto"/>
        <w:ind w:firstLineChars="200" w:firstLine="600"/>
        <w:rPr>
          <w:rFonts w:ascii="华文中宋" w:eastAsia="华文中宋" w:hAnsi="华文中宋"/>
          <w:sz w:val="30"/>
          <w:szCs w:val="30"/>
        </w:rPr>
      </w:pPr>
    </w:p>
    <w:p w:rsidR="00ED2EFD" w:rsidRDefault="00ED2EFD" w:rsidP="00ED2EFD">
      <w:pPr>
        <w:spacing w:afterLines="50" w:line="300" w:lineRule="auto"/>
        <w:ind w:firstLineChars="200" w:firstLine="600"/>
        <w:rPr>
          <w:rFonts w:ascii="华文中宋" w:eastAsia="华文中宋" w:hAnsi="华文中宋"/>
          <w:sz w:val="30"/>
          <w:szCs w:val="30"/>
        </w:rPr>
      </w:pPr>
    </w:p>
    <w:p w:rsidR="00ED2EFD" w:rsidRDefault="005C0C5D" w:rsidP="00ED2EFD">
      <w:pPr>
        <w:spacing w:afterLines="50" w:line="300" w:lineRule="auto"/>
        <w:rPr>
          <w:rFonts w:ascii="华文中宋" w:eastAsia="华文中宋" w:hAnsi="华文中宋"/>
          <w:sz w:val="30"/>
          <w:szCs w:val="30"/>
        </w:rPr>
      </w:pPr>
      <w:r>
        <w:rPr>
          <w:rFonts w:ascii="华文中宋" w:eastAsia="华文中宋" w:hAnsi="华文中宋" w:hint="eastAsia"/>
          <w:sz w:val="30"/>
          <w:szCs w:val="30"/>
        </w:rPr>
        <w:t>申请单位：（公章）</w:t>
      </w:r>
    </w:p>
    <w:p w:rsidR="00ED2EFD" w:rsidRDefault="005C0C5D" w:rsidP="00ED2EFD">
      <w:pPr>
        <w:spacing w:afterLines="50" w:line="300" w:lineRule="auto"/>
        <w:rPr>
          <w:rFonts w:ascii="华文中宋" w:eastAsia="华文中宋" w:hAnsi="华文中宋"/>
          <w:spacing w:val="40"/>
          <w:sz w:val="30"/>
          <w:szCs w:val="30"/>
        </w:rPr>
      </w:pPr>
      <w:r>
        <w:rPr>
          <w:rFonts w:ascii="华文中宋" w:eastAsia="华文中宋" w:hAnsi="华文中宋" w:hint="eastAsia"/>
          <w:spacing w:val="40"/>
          <w:sz w:val="30"/>
          <w:szCs w:val="30"/>
        </w:rPr>
        <w:t>申请日期：年</w:t>
      </w:r>
      <w:r>
        <w:rPr>
          <w:rFonts w:ascii="华文中宋" w:eastAsia="华文中宋" w:hAnsi="华文中宋" w:hint="eastAsia"/>
          <w:spacing w:val="40"/>
          <w:sz w:val="30"/>
          <w:szCs w:val="30"/>
        </w:rPr>
        <w:t xml:space="preserve">  </w:t>
      </w:r>
      <w:r>
        <w:rPr>
          <w:rFonts w:ascii="华文中宋" w:eastAsia="华文中宋" w:hAnsi="华文中宋" w:hint="eastAsia"/>
          <w:spacing w:val="40"/>
          <w:sz w:val="30"/>
          <w:szCs w:val="30"/>
        </w:rPr>
        <w:t>月</w:t>
      </w:r>
      <w:r>
        <w:rPr>
          <w:rFonts w:ascii="华文中宋" w:eastAsia="华文中宋" w:hAnsi="华文中宋" w:hint="eastAsia"/>
          <w:spacing w:val="40"/>
          <w:sz w:val="30"/>
          <w:szCs w:val="30"/>
        </w:rPr>
        <w:t xml:space="preserve">  </w:t>
      </w:r>
      <w:r>
        <w:rPr>
          <w:rFonts w:ascii="华文中宋" w:eastAsia="华文中宋" w:hAnsi="华文中宋" w:hint="eastAsia"/>
          <w:spacing w:val="40"/>
          <w:sz w:val="30"/>
          <w:szCs w:val="30"/>
        </w:rPr>
        <w:t>日</w:t>
      </w:r>
    </w:p>
    <w:p w:rsidR="00ED2EFD" w:rsidRDefault="00ED2EFD" w:rsidP="00ED2EFD">
      <w:pPr>
        <w:spacing w:afterLines="50" w:line="300" w:lineRule="auto"/>
        <w:rPr>
          <w:rFonts w:ascii="华文中宋" w:eastAsia="华文中宋" w:hAnsi="华文中宋"/>
          <w:spacing w:val="40"/>
          <w:sz w:val="30"/>
          <w:szCs w:val="30"/>
        </w:rPr>
      </w:pPr>
    </w:p>
    <w:p w:rsidR="00ED2EFD" w:rsidRDefault="005C0C5D">
      <w:pPr>
        <w:spacing w:after="240" w:line="300" w:lineRule="auto"/>
        <w:jc w:val="center"/>
        <w:rPr>
          <w:rFonts w:ascii="黑体" w:eastAsia="黑体" w:hAnsi="黑体"/>
          <w:b/>
          <w:sz w:val="32"/>
          <w:szCs w:val="30"/>
        </w:rPr>
      </w:pPr>
      <w:r>
        <w:rPr>
          <w:rFonts w:ascii="黑体" w:eastAsia="黑体" w:hAnsi="黑体" w:hint="eastAsia"/>
          <w:b/>
          <w:sz w:val="32"/>
          <w:szCs w:val="30"/>
        </w:rPr>
        <w:t>中小银行互联网金融（深圳）联盟</w:t>
      </w:r>
    </w:p>
    <w:p w:rsidR="00ED2EFD" w:rsidRDefault="005C0C5D">
      <w:pPr>
        <w:spacing w:after="240" w:line="300" w:lineRule="auto"/>
        <w:jc w:val="center"/>
        <w:rPr>
          <w:rFonts w:ascii="黑体" w:eastAsia="黑体" w:hAnsi="黑体"/>
          <w:b/>
          <w:sz w:val="32"/>
          <w:szCs w:val="30"/>
        </w:rPr>
      </w:pPr>
      <w:r>
        <w:rPr>
          <w:rFonts w:ascii="黑体" w:eastAsia="黑体" w:hAnsi="黑体" w:hint="eastAsia"/>
          <w:b/>
          <w:sz w:val="32"/>
          <w:szCs w:val="30"/>
        </w:rPr>
        <w:t>会员入会申请登记表</w:t>
      </w:r>
    </w:p>
    <w:p w:rsidR="00ED2EFD" w:rsidRDefault="005C0C5D" w:rsidP="00ED2EFD">
      <w:pPr>
        <w:spacing w:afterLines="50" w:line="300" w:lineRule="auto"/>
        <w:jc w:val="right"/>
        <w:rPr>
          <w:rFonts w:ascii="华文中宋" w:eastAsia="华文中宋" w:hAnsi="华文中宋"/>
          <w:b/>
          <w:bCs/>
          <w:sz w:val="28"/>
          <w:szCs w:val="28"/>
        </w:rPr>
      </w:pPr>
      <w:r>
        <w:rPr>
          <w:rFonts w:ascii="华文中宋" w:eastAsia="华文中宋" w:hAnsi="华文中宋" w:hint="eastAsia"/>
          <w:sz w:val="24"/>
        </w:rPr>
        <w:t>填表时间：</w:t>
      </w:r>
      <w:r>
        <w:rPr>
          <w:rFonts w:ascii="华文中宋" w:eastAsia="华文中宋" w:hAnsi="华文中宋" w:hint="eastAsia"/>
          <w:sz w:val="24"/>
        </w:rPr>
        <w:t xml:space="preserve">  </w:t>
      </w:r>
      <w:r>
        <w:rPr>
          <w:rFonts w:ascii="华文中宋" w:eastAsia="华文中宋" w:hAnsi="华文中宋" w:hint="eastAsia"/>
          <w:sz w:val="24"/>
        </w:rPr>
        <w:t>年</w:t>
      </w:r>
      <w:r>
        <w:rPr>
          <w:rFonts w:ascii="华文中宋" w:eastAsia="华文中宋" w:hAnsi="华文中宋" w:hint="eastAsia"/>
          <w:sz w:val="24"/>
        </w:rPr>
        <w:t xml:space="preserve">  </w:t>
      </w:r>
      <w:r>
        <w:rPr>
          <w:rFonts w:ascii="华文中宋" w:eastAsia="华文中宋" w:hAnsi="华文中宋" w:hint="eastAsia"/>
          <w:sz w:val="24"/>
        </w:rPr>
        <w:t>月</w:t>
      </w:r>
      <w:r>
        <w:rPr>
          <w:rFonts w:ascii="华文中宋" w:eastAsia="华文中宋" w:hAnsi="华文中宋" w:hint="eastAsia"/>
          <w:sz w:val="24"/>
        </w:rPr>
        <w:t xml:space="preserve">   </w:t>
      </w:r>
      <w:r>
        <w:rPr>
          <w:rFonts w:ascii="华文中宋" w:eastAsia="华文中宋" w:hAnsi="华文中宋" w:hint="eastAsia"/>
          <w:sz w:val="24"/>
        </w:rPr>
        <w:t>日</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7"/>
        <w:gridCol w:w="1985"/>
        <w:gridCol w:w="42"/>
        <w:gridCol w:w="1944"/>
        <w:gridCol w:w="2552"/>
      </w:tblGrid>
      <w:tr w:rsidR="00ED2EFD">
        <w:trPr>
          <w:trHeight w:val="539"/>
        </w:trPr>
        <w:tc>
          <w:tcPr>
            <w:tcW w:w="8760" w:type="dxa"/>
            <w:gridSpan w:val="5"/>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b/>
                <w:sz w:val="24"/>
              </w:rPr>
            </w:pPr>
            <w:r>
              <w:rPr>
                <w:rFonts w:ascii="华文中宋" w:eastAsia="华文中宋" w:hAnsi="华文中宋" w:hint="eastAsia"/>
                <w:b/>
                <w:sz w:val="24"/>
              </w:rPr>
              <w:t>基本信息</w:t>
            </w:r>
          </w:p>
        </w:tc>
      </w:tr>
      <w:tr w:rsidR="00ED2EFD">
        <w:trPr>
          <w:trHeight w:val="510"/>
        </w:trPr>
        <w:tc>
          <w:tcPr>
            <w:tcW w:w="2237" w:type="dxa"/>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单位全称</w:t>
            </w:r>
          </w:p>
        </w:tc>
        <w:tc>
          <w:tcPr>
            <w:tcW w:w="6523" w:type="dxa"/>
            <w:gridSpan w:val="4"/>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r>
      <w:tr w:rsidR="00ED2EFD">
        <w:trPr>
          <w:trHeight w:val="510"/>
        </w:trPr>
        <w:tc>
          <w:tcPr>
            <w:tcW w:w="8760" w:type="dxa"/>
            <w:gridSpan w:val="5"/>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b/>
                <w:sz w:val="24"/>
              </w:rPr>
            </w:pPr>
            <w:r>
              <w:rPr>
                <w:rFonts w:ascii="华文中宋" w:eastAsia="华文中宋" w:hAnsi="华文中宋" w:hint="eastAsia"/>
                <w:b/>
                <w:sz w:val="24"/>
              </w:rPr>
              <w:t>会员代表信息</w:t>
            </w:r>
          </w:p>
        </w:tc>
      </w:tr>
      <w:tr w:rsidR="00ED2EFD">
        <w:trPr>
          <w:trHeight w:val="510"/>
        </w:trPr>
        <w:tc>
          <w:tcPr>
            <w:tcW w:w="2237" w:type="dxa"/>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姓名</w:t>
            </w:r>
          </w:p>
        </w:tc>
        <w:tc>
          <w:tcPr>
            <w:tcW w:w="1985" w:type="dxa"/>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职务</w:t>
            </w:r>
          </w:p>
        </w:tc>
        <w:tc>
          <w:tcPr>
            <w:tcW w:w="2552" w:type="dxa"/>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r>
      <w:tr w:rsidR="00ED2EFD">
        <w:trPr>
          <w:trHeight w:val="539"/>
        </w:trPr>
        <w:tc>
          <w:tcPr>
            <w:tcW w:w="8760" w:type="dxa"/>
            <w:gridSpan w:val="5"/>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b/>
                <w:sz w:val="24"/>
              </w:rPr>
            </w:pPr>
            <w:r>
              <w:rPr>
                <w:rFonts w:ascii="华文中宋" w:eastAsia="华文中宋" w:hAnsi="华文中宋" w:hint="eastAsia"/>
                <w:b/>
                <w:sz w:val="24"/>
              </w:rPr>
              <w:t>联系人</w:t>
            </w:r>
          </w:p>
        </w:tc>
      </w:tr>
      <w:tr w:rsidR="00ED2EFD">
        <w:trPr>
          <w:trHeight w:val="510"/>
        </w:trPr>
        <w:tc>
          <w:tcPr>
            <w:tcW w:w="2237" w:type="dxa"/>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姓名</w:t>
            </w:r>
          </w:p>
        </w:tc>
        <w:tc>
          <w:tcPr>
            <w:tcW w:w="6523" w:type="dxa"/>
            <w:gridSpan w:val="4"/>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r>
      <w:tr w:rsidR="00ED2EFD">
        <w:trPr>
          <w:trHeight w:val="510"/>
        </w:trPr>
        <w:tc>
          <w:tcPr>
            <w:tcW w:w="2237" w:type="dxa"/>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部门</w:t>
            </w:r>
          </w:p>
        </w:tc>
        <w:tc>
          <w:tcPr>
            <w:tcW w:w="2027" w:type="dxa"/>
            <w:gridSpan w:val="2"/>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c>
          <w:tcPr>
            <w:tcW w:w="1944" w:type="dxa"/>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职务</w:t>
            </w:r>
          </w:p>
        </w:tc>
        <w:tc>
          <w:tcPr>
            <w:tcW w:w="2552" w:type="dxa"/>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r>
      <w:tr w:rsidR="00ED2EFD">
        <w:trPr>
          <w:trHeight w:val="510"/>
        </w:trPr>
        <w:tc>
          <w:tcPr>
            <w:tcW w:w="2237" w:type="dxa"/>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联系电话</w:t>
            </w:r>
          </w:p>
        </w:tc>
        <w:tc>
          <w:tcPr>
            <w:tcW w:w="2027" w:type="dxa"/>
            <w:gridSpan w:val="2"/>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c>
          <w:tcPr>
            <w:tcW w:w="1944" w:type="dxa"/>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电子邮箱</w:t>
            </w:r>
          </w:p>
        </w:tc>
        <w:tc>
          <w:tcPr>
            <w:tcW w:w="2552" w:type="dxa"/>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r>
      <w:tr w:rsidR="00ED2EFD">
        <w:trPr>
          <w:trHeight w:val="510"/>
        </w:trPr>
        <w:tc>
          <w:tcPr>
            <w:tcW w:w="2237" w:type="dxa"/>
            <w:tcBorders>
              <w:top w:val="single" w:sz="4" w:space="0" w:color="auto"/>
              <w:left w:val="single" w:sz="4" w:space="0" w:color="auto"/>
              <w:bottom w:val="single" w:sz="4" w:space="0" w:color="auto"/>
              <w:right w:val="single" w:sz="4" w:space="0" w:color="auto"/>
            </w:tcBorders>
            <w:vAlign w:val="center"/>
          </w:tcPr>
          <w:p w:rsidR="00ED2EFD" w:rsidRDefault="005C0C5D">
            <w:pPr>
              <w:spacing w:line="300" w:lineRule="auto"/>
              <w:jc w:val="center"/>
              <w:rPr>
                <w:rFonts w:ascii="华文中宋" w:eastAsia="华文中宋" w:hAnsi="华文中宋"/>
                <w:sz w:val="24"/>
              </w:rPr>
            </w:pPr>
            <w:r>
              <w:rPr>
                <w:rFonts w:ascii="华文中宋" w:eastAsia="华文中宋" w:hAnsi="华文中宋" w:hint="eastAsia"/>
                <w:sz w:val="24"/>
              </w:rPr>
              <w:t>通讯地址</w:t>
            </w:r>
          </w:p>
        </w:tc>
        <w:tc>
          <w:tcPr>
            <w:tcW w:w="6523" w:type="dxa"/>
            <w:gridSpan w:val="4"/>
            <w:tcBorders>
              <w:top w:val="single" w:sz="4" w:space="0" w:color="auto"/>
              <w:left w:val="single" w:sz="4" w:space="0" w:color="auto"/>
              <w:bottom w:val="single" w:sz="4" w:space="0" w:color="auto"/>
              <w:right w:val="single" w:sz="4" w:space="0" w:color="auto"/>
            </w:tcBorders>
            <w:vAlign w:val="center"/>
          </w:tcPr>
          <w:p w:rsidR="00ED2EFD" w:rsidRDefault="00ED2EFD">
            <w:pPr>
              <w:spacing w:line="300" w:lineRule="auto"/>
              <w:jc w:val="center"/>
              <w:rPr>
                <w:rFonts w:ascii="华文中宋" w:eastAsia="华文中宋" w:hAnsi="华文中宋"/>
                <w:sz w:val="24"/>
              </w:rPr>
            </w:pPr>
          </w:p>
        </w:tc>
      </w:tr>
    </w:tbl>
    <w:p w:rsidR="00ED2EFD" w:rsidRDefault="00ED2EFD">
      <w:pPr>
        <w:spacing w:line="300" w:lineRule="auto"/>
        <w:jc w:val="left"/>
        <w:rPr>
          <w:rFonts w:ascii="华文中宋" w:eastAsia="华文中宋" w:hAnsi="华文中宋"/>
          <w:sz w:val="22"/>
        </w:rPr>
      </w:pPr>
    </w:p>
    <w:p w:rsidR="00ED2EFD" w:rsidRDefault="005C0C5D">
      <w:pPr>
        <w:spacing w:line="300" w:lineRule="auto"/>
        <w:rPr>
          <w:rFonts w:ascii="华文中宋" w:eastAsia="华文中宋" w:hAnsi="华文中宋"/>
          <w:sz w:val="24"/>
        </w:rPr>
      </w:pPr>
      <w:r>
        <w:rPr>
          <w:rFonts w:ascii="华文中宋" w:eastAsia="华文中宋" w:hAnsi="华文中宋" w:hint="eastAsia"/>
          <w:sz w:val="24"/>
        </w:rPr>
        <w:t>1.</w:t>
      </w:r>
      <w:r>
        <w:rPr>
          <w:rFonts w:ascii="华文中宋" w:eastAsia="华文中宋" w:hAnsi="华文中宋" w:hint="eastAsia"/>
          <w:sz w:val="24"/>
        </w:rPr>
        <w:t>单位会员设会员代表一名，由单位法定代表人或其授权的高级管理人员担任，代表本单位履行会员职责。</w:t>
      </w:r>
    </w:p>
    <w:p w:rsidR="00ED2EFD" w:rsidRDefault="005C0C5D">
      <w:pPr>
        <w:spacing w:line="300" w:lineRule="auto"/>
        <w:rPr>
          <w:rFonts w:ascii="华文中宋" w:eastAsia="华文中宋" w:hAnsi="华文中宋"/>
          <w:sz w:val="24"/>
        </w:rPr>
      </w:pPr>
      <w:r>
        <w:rPr>
          <w:rFonts w:ascii="华文中宋" w:eastAsia="华文中宋" w:hAnsi="华文中宋" w:hint="eastAsia"/>
          <w:sz w:val="24"/>
        </w:rPr>
        <w:t>2.</w:t>
      </w:r>
      <w:r>
        <w:rPr>
          <w:rFonts w:ascii="华文中宋" w:eastAsia="华文中宋" w:hAnsi="华文中宋" w:hint="eastAsia"/>
          <w:sz w:val="24"/>
        </w:rPr>
        <w:t>单位联系人负责与联盟日常沟通与联系。变更联系人或其联系方式时应及时通知联盟秘书处。</w:t>
      </w:r>
    </w:p>
    <w:p w:rsidR="00ED2EFD" w:rsidRDefault="00ED2EFD">
      <w:pPr>
        <w:spacing w:line="300" w:lineRule="auto"/>
        <w:jc w:val="left"/>
        <w:rPr>
          <w:rFonts w:ascii="华文中宋" w:eastAsia="华文中宋" w:hAnsi="华文中宋"/>
          <w:sz w:val="32"/>
          <w:szCs w:val="32"/>
        </w:rPr>
      </w:pPr>
    </w:p>
    <w:p w:rsidR="00ED2EFD" w:rsidRDefault="005C0C5D">
      <w:pPr>
        <w:spacing w:after="156" w:line="400" w:lineRule="exact"/>
        <w:jc w:val="center"/>
        <w:rPr>
          <w:rFonts w:ascii="黑体" w:eastAsia="黑体" w:hAnsi="黑体"/>
          <w:b/>
          <w:sz w:val="32"/>
          <w:szCs w:val="30"/>
        </w:rPr>
      </w:pPr>
      <w:r>
        <w:rPr>
          <w:rFonts w:ascii="华文中宋" w:eastAsia="华文中宋" w:hAnsi="华文中宋" w:cs="宋体" w:hint="eastAsia"/>
          <w:color w:val="000000"/>
          <w:sz w:val="36"/>
          <w:szCs w:val="32"/>
        </w:rPr>
        <w:br w:type="column"/>
      </w:r>
      <w:r>
        <w:rPr>
          <w:rFonts w:ascii="黑体" w:eastAsia="黑体" w:hAnsi="黑体" w:hint="eastAsia"/>
          <w:b/>
          <w:sz w:val="32"/>
          <w:szCs w:val="30"/>
        </w:rPr>
        <w:t>会员</w:t>
      </w:r>
      <w:r>
        <w:rPr>
          <w:rFonts w:ascii="黑体" w:eastAsia="黑体" w:hAnsi="黑体"/>
          <w:b/>
          <w:sz w:val="32"/>
          <w:szCs w:val="30"/>
        </w:rPr>
        <w:t>单位情况表</w:t>
      </w:r>
    </w:p>
    <w:tbl>
      <w:tblPr>
        <w:tblW w:w="9765" w:type="dxa"/>
        <w:tblInd w:w="-726" w:type="dxa"/>
        <w:tblLayout w:type="fixed"/>
        <w:tblCellMar>
          <w:left w:w="0" w:type="dxa"/>
          <w:right w:w="0" w:type="dxa"/>
        </w:tblCellMar>
        <w:tblLook w:val="04A0"/>
      </w:tblPr>
      <w:tblGrid>
        <w:gridCol w:w="1980"/>
        <w:gridCol w:w="2442"/>
        <w:gridCol w:w="438"/>
        <w:gridCol w:w="1972"/>
        <w:gridCol w:w="2933"/>
      </w:tblGrid>
      <w:tr w:rsidR="00ED2EFD">
        <w:trPr>
          <w:trHeight w:val="567"/>
        </w:trPr>
        <w:tc>
          <w:tcPr>
            <w:tcW w:w="1980" w:type="dxa"/>
            <w:tcBorders>
              <w:top w:val="single" w:sz="8" w:space="0" w:color="000000"/>
              <w:left w:val="single" w:sz="8"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b/>
                <w:sz w:val="24"/>
              </w:rPr>
              <w:t>社团名称</w:t>
            </w:r>
          </w:p>
        </w:tc>
        <w:tc>
          <w:tcPr>
            <w:tcW w:w="7785" w:type="dxa"/>
            <w:gridSpan w:val="4"/>
            <w:tcBorders>
              <w:top w:val="single" w:sz="8" w:space="0" w:color="000000"/>
              <w:left w:val="single" w:sz="4" w:space="0" w:color="000000"/>
              <w:bottom w:val="single" w:sz="4" w:space="0" w:color="000000"/>
              <w:right w:val="single" w:sz="8" w:space="0" w:color="000000"/>
            </w:tcBorders>
            <w:vAlign w:val="center"/>
          </w:tcPr>
          <w:p w:rsidR="00ED2EFD" w:rsidRDefault="005C0C5D">
            <w:pPr>
              <w:snapToGrid w:val="0"/>
              <w:jc w:val="center"/>
              <w:rPr>
                <w:rFonts w:ascii="宋体" w:hAnsi="宋体"/>
                <w:b/>
                <w:sz w:val="24"/>
              </w:rPr>
            </w:pPr>
            <w:r>
              <w:rPr>
                <w:rFonts w:ascii="宋体" w:hAnsi="宋体" w:hint="eastAsia"/>
                <w:b/>
                <w:sz w:val="24"/>
              </w:rPr>
              <w:t>中小银行</w:t>
            </w:r>
            <w:r>
              <w:rPr>
                <w:rFonts w:ascii="宋体" w:hAnsi="宋体"/>
                <w:b/>
                <w:sz w:val="24"/>
              </w:rPr>
              <w:t>互联网金融</w:t>
            </w:r>
            <w:r>
              <w:rPr>
                <w:rFonts w:ascii="宋体" w:hAnsi="宋体" w:hint="eastAsia"/>
                <w:b/>
                <w:sz w:val="24"/>
              </w:rPr>
              <w:t>（深圳）</w:t>
            </w:r>
            <w:r>
              <w:rPr>
                <w:rFonts w:ascii="宋体" w:hAnsi="宋体"/>
                <w:b/>
                <w:sz w:val="24"/>
              </w:rPr>
              <w:t>联盟</w:t>
            </w:r>
          </w:p>
        </w:tc>
      </w:tr>
      <w:tr w:rsidR="00ED2EFD">
        <w:trPr>
          <w:trHeight w:val="567"/>
        </w:trPr>
        <w:tc>
          <w:tcPr>
            <w:tcW w:w="1980" w:type="dxa"/>
            <w:tcBorders>
              <w:top w:val="single" w:sz="8" w:space="0" w:color="000000"/>
              <w:left w:val="single" w:sz="8"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hint="eastAsia"/>
                <w:b/>
                <w:sz w:val="24"/>
              </w:rPr>
              <w:t>会员</w:t>
            </w:r>
            <w:r>
              <w:rPr>
                <w:rFonts w:ascii="宋体" w:hAnsi="宋体"/>
                <w:b/>
                <w:sz w:val="24"/>
              </w:rPr>
              <w:t>单位名称</w:t>
            </w:r>
          </w:p>
        </w:tc>
        <w:tc>
          <w:tcPr>
            <w:tcW w:w="7785" w:type="dxa"/>
            <w:gridSpan w:val="4"/>
            <w:tcBorders>
              <w:top w:val="single" w:sz="8" w:space="0" w:color="000000"/>
              <w:left w:val="single" w:sz="4" w:space="0" w:color="000000"/>
              <w:bottom w:val="single" w:sz="4" w:space="0" w:color="000000"/>
              <w:right w:val="single" w:sz="8" w:space="0" w:color="000000"/>
            </w:tcBorders>
            <w:vAlign w:val="center"/>
          </w:tcPr>
          <w:p w:rsidR="00ED2EFD" w:rsidRDefault="00ED2EFD">
            <w:pPr>
              <w:snapToGrid w:val="0"/>
              <w:jc w:val="center"/>
              <w:rPr>
                <w:rFonts w:ascii="宋体" w:hAnsi="宋体"/>
                <w:b/>
                <w:sz w:val="24"/>
              </w:rPr>
            </w:pPr>
          </w:p>
        </w:tc>
      </w:tr>
      <w:tr w:rsidR="00ED2EFD">
        <w:trPr>
          <w:trHeight w:val="567"/>
        </w:trPr>
        <w:tc>
          <w:tcPr>
            <w:tcW w:w="1980" w:type="dxa"/>
            <w:tcBorders>
              <w:left w:val="single" w:sz="8"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b/>
                <w:sz w:val="24"/>
              </w:rPr>
              <w:t>登记</w:t>
            </w:r>
            <w:r>
              <w:rPr>
                <w:rFonts w:ascii="宋体" w:hAnsi="宋体" w:hint="eastAsia"/>
                <w:b/>
                <w:sz w:val="24"/>
              </w:rPr>
              <w:t>证</w:t>
            </w:r>
            <w:r>
              <w:rPr>
                <w:rFonts w:ascii="宋体" w:hAnsi="宋体"/>
                <w:b/>
                <w:sz w:val="24"/>
              </w:rPr>
              <w:t>号</w:t>
            </w:r>
          </w:p>
        </w:tc>
        <w:tc>
          <w:tcPr>
            <w:tcW w:w="2442" w:type="dxa"/>
            <w:tcBorders>
              <w:left w:val="single" w:sz="4" w:space="0" w:color="000000"/>
              <w:bottom w:val="single" w:sz="4" w:space="0" w:color="000000"/>
            </w:tcBorders>
            <w:vAlign w:val="center"/>
          </w:tcPr>
          <w:p w:rsidR="00ED2EFD" w:rsidRDefault="00ED2EFD">
            <w:pPr>
              <w:snapToGrid w:val="0"/>
              <w:jc w:val="center"/>
              <w:rPr>
                <w:rFonts w:ascii="宋体" w:hAnsi="宋体"/>
                <w:b/>
                <w:sz w:val="24"/>
              </w:rPr>
            </w:pPr>
          </w:p>
        </w:tc>
        <w:tc>
          <w:tcPr>
            <w:tcW w:w="2410" w:type="dxa"/>
            <w:gridSpan w:val="2"/>
            <w:tcBorders>
              <w:left w:val="single" w:sz="4"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b/>
                <w:sz w:val="24"/>
              </w:rPr>
              <w:t>成立时间</w:t>
            </w:r>
          </w:p>
        </w:tc>
        <w:tc>
          <w:tcPr>
            <w:tcW w:w="2933" w:type="dxa"/>
            <w:tcBorders>
              <w:left w:val="single" w:sz="4" w:space="0" w:color="000000"/>
              <w:bottom w:val="single" w:sz="4" w:space="0" w:color="000000"/>
              <w:right w:val="single" w:sz="8" w:space="0" w:color="000000"/>
            </w:tcBorders>
            <w:vAlign w:val="center"/>
          </w:tcPr>
          <w:p w:rsidR="00ED2EFD" w:rsidRDefault="00ED2EFD">
            <w:pPr>
              <w:snapToGrid w:val="0"/>
              <w:jc w:val="center"/>
              <w:rPr>
                <w:rFonts w:ascii="宋体" w:hAnsi="宋体"/>
                <w:b/>
                <w:sz w:val="24"/>
              </w:rPr>
            </w:pPr>
          </w:p>
        </w:tc>
      </w:tr>
      <w:tr w:rsidR="00ED2EFD">
        <w:trPr>
          <w:trHeight w:val="567"/>
        </w:trPr>
        <w:tc>
          <w:tcPr>
            <w:tcW w:w="1980" w:type="dxa"/>
            <w:tcBorders>
              <w:left w:val="single" w:sz="8"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hint="eastAsia"/>
                <w:b/>
                <w:sz w:val="24"/>
              </w:rPr>
              <w:t>组织</w:t>
            </w:r>
            <w:r>
              <w:rPr>
                <w:rFonts w:ascii="宋体" w:hAnsi="宋体"/>
                <w:b/>
                <w:sz w:val="24"/>
              </w:rPr>
              <w:t>机构代码</w:t>
            </w:r>
          </w:p>
        </w:tc>
        <w:tc>
          <w:tcPr>
            <w:tcW w:w="2442" w:type="dxa"/>
            <w:tcBorders>
              <w:left w:val="single" w:sz="4" w:space="0" w:color="000000"/>
              <w:bottom w:val="single" w:sz="4" w:space="0" w:color="000000"/>
            </w:tcBorders>
            <w:vAlign w:val="center"/>
          </w:tcPr>
          <w:p w:rsidR="00ED2EFD" w:rsidRDefault="00ED2EFD">
            <w:pPr>
              <w:jc w:val="center"/>
              <w:textAlignment w:val="center"/>
              <w:rPr>
                <w:rFonts w:ascii="宋体" w:hAnsi="宋体"/>
                <w:b/>
                <w:sz w:val="24"/>
              </w:rPr>
            </w:pPr>
          </w:p>
        </w:tc>
        <w:tc>
          <w:tcPr>
            <w:tcW w:w="2410" w:type="dxa"/>
            <w:gridSpan w:val="2"/>
            <w:tcBorders>
              <w:left w:val="single" w:sz="4"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b/>
                <w:sz w:val="24"/>
              </w:rPr>
              <w:t>所属行业</w:t>
            </w:r>
          </w:p>
        </w:tc>
        <w:tc>
          <w:tcPr>
            <w:tcW w:w="2933" w:type="dxa"/>
            <w:tcBorders>
              <w:left w:val="single" w:sz="4" w:space="0" w:color="000000"/>
              <w:bottom w:val="single" w:sz="4" w:space="0" w:color="000000"/>
              <w:right w:val="single" w:sz="8" w:space="0" w:color="000000"/>
            </w:tcBorders>
            <w:vAlign w:val="center"/>
          </w:tcPr>
          <w:p w:rsidR="00ED2EFD" w:rsidRDefault="00ED2EFD">
            <w:pPr>
              <w:snapToGrid w:val="0"/>
              <w:jc w:val="center"/>
              <w:rPr>
                <w:rFonts w:ascii="宋体" w:hAnsi="宋体"/>
                <w:b/>
                <w:sz w:val="24"/>
              </w:rPr>
            </w:pPr>
          </w:p>
        </w:tc>
      </w:tr>
      <w:tr w:rsidR="00ED2EFD">
        <w:trPr>
          <w:trHeight w:val="567"/>
        </w:trPr>
        <w:tc>
          <w:tcPr>
            <w:tcW w:w="1980" w:type="dxa"/>
            <w:tcBorders>
              <w:left w:val="single" w:sz="8"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b/>
                <w:sz w:val="24"/>
              </w:rPr>
              <w:t>注册资金</w:t>
            </w:r>
            <w:r>
              <w:rPr>
                <w:rFonts w:ascii="宋体" w:hAnsi="宋体" w:hint="eastAsia"/>
                <w:b/>
                <w:sz w:val="24"/>
              </w:rPr>
              <w:t>（万元）</w:t>
            </w:r>
          </w:p>
        </w:tc>
        <w:tc>
          <w:tcPr>
            <w:tcW w:w="2442" w:type="dxa"/>
            <w:tcBorders>
              <w:left w:val="single" w:sz="4" w:space="0" w:color="000000"/>
              <w:bottom w:val="single" w:sz="4" w:space="0" w:color="000000"/>
            </w:tcBorders>
            <w:vAlign w:val="center"/>
          </w:tcPr>
          <w:p w:rsidR="00ED2EFD" w:rsidRDefault="00ED2EFD">
            <w:pPr>
              <w:snapToGrid w:val="0"/>
              <w:jc w:val="center"/>
              <w:rPr>
                <w:rFonts w:ascii="宋体" w:hAnsi="宋体"/>
                <w:b/>
                <w:sz w:val="24"/>
              </w:rPr>
            </w:pPr>
          </w:p>
        </w:tc>
        <w:tc>
          <w:tcPr>
            <w:tcW w:w="2410" w:type="dxa"/>
            <w:gridSpan w:val="2"/>
            <w:tcBorders>
              <w:left w:val="single" w:sz="4"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b/>
                <w:sz w:val="24"/>
              </w:rPr>
              <w:t>资产总额</w:t>
            </w:r>
            <w:r>
              <w:rPr>
                <w:rFonts w:ascii="宋体" w:hAnsi="宋体" w:hint="eastAsia"/>
                <w:b/>
                <w:sz w:val="24"/>
              </w:rPr>
              <w:t>（万元）</w:t>
            </w:r>
          </w:p>
        </w:tc>
        <w:tc>
          <w:tcPr>
            <w:tcW w:w="2933" w:type="dxa"/>
            <w:tcBorders>
              <w:left w:val="single" w:sz="4" w:space="0" w:color="000000"/>
              <w:bottom w:val="single" w:sz="4" w:space="0" w:color="000000"/>
              <w:right w:val="single" w:sz="8" w:space="0" w:color="000000"/>
            </w:tcBorders>
            <w:vAlign w:val="center"/>
          </w:tcPr>
          <w:p w:rsidR="00ED2EFD" w:rsidRDefault="00ED2EFD">
            <w:pPr>
              <w:snapToGrid w:val="0"/>
              <w:jc w:val="center"/>
              <w:rPr>
                <w:rFonts w:ascii="宋体" w:hAnsi="宋体"/>
                <w:b/>
                <w:sz w:val="24"/>
              </w:rPr>
            </w:pPr>
          </w:p>
        </w:tc>
      </w:tr>
      <w:tr w:rsidR="00ED2EFD">
        <w:trPr>
          <w:trHeight w:val="567"/>
        </w:trPr>
        <w:tc>
          <w:tcPr>
            <w:tcW w:w="1980" w:type="dxa"/>
            <w:tcBorders>
              <w:left w:val="single" w:sz="8"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hint="eastAsia"/>
                <w:b/>
                <w:sz w:val="24"/>
              </w:rPr>
              <w:t>法定代表人</w:t>
            </w:r>
          </w:p>
        </w:tc>
        <w:tc>
          <w:tcPr>
            <w:tcW w:w="2442" w:type="dxa"/>
            <w:tcBorders>
              <w:left w:val="single" w:sz="4" w:space="0" w:color="000000"/>
              <w:bottom w:val="single" w:sz="4" w:space="0" w:color="000000"/>
            </w:tcBorders>
            <w:vAlign w:val="center"/>
          </w:tcPr>
          <w:p w:rsidR="00ED2EFD" w:rsidRDefault="00ED2EFD">
            <w:pPr>
              <w:snapToGrid w:val="0"/>
              <w:jc w:val="center"/>
              <w:rPr>
                <w:rFonts w:ascii="宋体" w:hAnsi="宋体"/>
                <w:b/>
                <w:sz w:val="24"/>
              </w:rPr>
            </w:pPr>
          </w:p>
        </w:tc>
        <w:tc>
          <w:tcPr>
            <w:tcW w:w="2410" w:type="dxa"/>
            <w:gridSpan w:val="2"/>
            <w:tcBorders>
              <w:left w:val="single" w:sz="4"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hint="eastAsia"/>
                <w:b/>
                <w:sz w:val="24"/>
              </w:rPr>
              <w:t>联系电话</w:t>
            </w:r>
          </w:p>
        </w:tc>
        <w:tc>
          <w:tcPr>
            <w:tcW w:w="2933" w:type="dxa"/>
            <w:tcBorders>
              <w:left w:val="single" w:sz="4" w:space="0" w:color="000000"/>
              <w:bottom w:val="single" w:sz="4" w:space="0" w:color="000000"/>
              <w:right w:val="single" w:sz="8" w:space="0" w:color="000000"/>
            </w:tcBorders>
            <w:vAlign w:val="center"/>
          </w:tcPr>
          <w:p w:rsidR="00ED2EFD" w:rsidRDefault="00ED2EFD">
            <w:pPr>
              <w:snapToGrid w:val="0"/>
              <w:jc w:val="center"/>
              <w:rPr>
                <w:rFonts w:ascii="宋体" w:hAnsi="宋体"/>
                <w:b/>
                <w:sz w:val="24"/>
              </w:rPr>
            </w:pPr>
          </w:p>
        </w:tc>
      </w:tr>
      <w:tr w:rsidR="00ED2EFD">
        <w:trPr>
          <w:trHeight w:val="567"/>
        </w:trPr>
        <w:tc>
          <w:tcPr>
            <w:tcW w:w="1980" w:type="dxa"/>
            <w:tcBorders>
              <w:left w:val="single" w:sz="8" w:space="0" w:color="000000"/>
              <w:bottom w:val="single" w:sz="4" w:space="0" w:color="000000"/>
            </w:tcBorders>
            <w:vAlign w:val="center"/>
          </w:tcPr>
          <w:p w:rsidR="00ED2EFD" w:rsidRDefault="005C0C5D">
            <w:pPr>
              <w:snapToGrid w:val="0"/>
              <w:jc w:val="center"/>
              <w:rPr>
                <w:rFonts w:ascii="宋体" w:hAnsi="宋体"/>
                <w:b/>
                <w:sz w:val="24"/>
              </w:rPr>
            </w:pPr>
            <w:r>
              <w:rPr>
                <w:rFonts w:ascii="宋体" w:hAnsi="宋体"/>
                <w:b/>
                <w:sz w:val="24"/>
              </w:rPr>
              <w:t>通讯地址</w:t>
            </w:r>
          </w:p>
        </w:tc>
        <w:tc>
          <w:tcPr>
            <w:tcW w:w="7785" w:type="dxa"/>
            <w:gridSpan w:val="4"/>
            <w:tcBorders>
              <w:left w:val="single" w:sz="4" w:space="0" w:color="000000"/>
              <w:bottom w:val="single" w:sz="4" w:space="0" w:color="000000"/>
              <w:right w:val="single" w:sz="8" w:space="0" w:color="000000"/>
            </w:tcBorders>
            <w:vAlign w:val="center"/>
          </w:tcPr>
          <w:p w:rsidR="00ED2EFD" w:rsidRDefault="00ED2EFD">
            <w:pPr>
              <w:snapToGrid w:val="0"/>
              <w:jc w:val="center"/>
              <w:rPr>
                <w:rFonts w:ascii="宋体" w:hAnsi="宋体"/>
                <w:b/>
                <w:sz w:val="24"/>
              </w:rPr>
            </w:pPr>
          </w:p>
        </w:tc>
      </w:tr>
      <w:tr w:rsidR="00ED2EFD">
        <w:trPr>
          <w:trHeight w:val="1888"/>
        </w:trPr>
        <w:tc>
          <w:tcPr>
            <w:tcW w:w="1980" w:type="dxa"/>
            <w:tcBorders>
              <w:left w:val="single" w:sz="8" w:space="0" w:color="000000"/>
              <w:bottom w:val="single" w:sz="8" w:space="0" w:color="000000"/>
            </w:tcBorders>
            <w:vAlign w:val="center"/>
          </w:tcPr>
          <w:p w:rsidR="00ED2EFD" w:rsidRDefault="005C0C5D">
            <w:pPr>
              <w:snapToGrid w:val="0"/>
              <w:jc w:val="center"/>
              <w:rPr>
                <w:rFonts w:ascii="宋体" w:hAnsi="宋体"/>
                <w:b/>
                <w:sz w:val="24"/>
              </w:rPr>
            </w:pPr>
            <w:r>
              <w:rPr>
                <w:rFonts w:ascii="宋体" w:hAnsi="宋体"/>
                <w:b/>
                <w:sz w:val="24"/>
              </w:rPr>
              <w:t>经营范围</w:t>
            </w:r>
          </w:p>
        </w:tc>
        <w:tc>
          <w:tcPr>
            <w:tcW w:w="7785" w:type="dxa"/>
            <w:gridSpan w:val="4"/>
            <w:tcBorders>
              <w:left w:val="single" w:sz="4" w:space="0" w:color="000000"/>
              <w:bottom w:val="single" w:sz="8" w:space="0" w:color="000000"/>
              <w:right w:val="single" w:sz="8" w:space="0" w:color="000000"/>
            </w:tcBorders>
            <w:vAlign w:val="center"/>
          </w:tcPr>
          <w:p w:rsidR="00ED2EFD" w:rsidRDefault="00ED2EFD">
            <w:pPr>
              <w:adjustRightInd w:val="0"/>
              <w:snapToGrid w:val="0"/>
              <w:jc w:val="left"/>
              <w:rPr>
                <w:rFonts w:ascii="宋体" w:hAnsi="宋体"/>
                <w:b/>
                <w:sz w:val="24"/>
              </w:rPr>
            </w:pPr>
          </w:p>
        </w:tc>
      </w:tr>
      <w:tr w:rsidR="00ED2EFD">
        <w:trPr>
          <w:trHeight w:val="3312"/>
        </w:trPr>
        <w:tc>
          <w:tcPr>
            <w:tcW w:w="1980" w:type="dxa"/>
            <w:tcBorders>
              <w:top w:val="single" w:sz="4" w:space="0" w:color="000000"/>
              <w:left w:val="single" w:sz="8" w:space="0" w:color="000000"/>
              <w:bottom w:val="single" w:sz="8" w:space="0" w:color="000000"/>
            </w:tcBorders>
            <w:vAlign w:val="center"/>
          </w:tcPr>
          <w:p w:rsidR="00ED2EFD" w:rsidRDefault="005C0C5D">
            <w:pPr>
              <w:snapToGrid w:val="0"/>
              <w:jc w:val="center"/>
              <w:rPr>
                <w:rFonts w:ascii="宋体" w:hAnsi="宋体"/>
                <w:b/>
                <w:sz w:val="24"/>
              </w:rPr>
            </w:pPr>
            <w:r>
              <w:rPr>
                <w:rFonts w:ascii="宋体" w:hAnsi="宋体"/>
                <w:b/>
                <w:sz w:val="24"/>
              </w:rPr>
              <w:t>经营情况及在行业中的地位</w:t>
            </w:r>
          </w:p>
        </w:tc>
        <w:tc>
          <w:tcPr>
            <w:tcW w:w="7785" w:type="dxa"/>
            <w:gridSpan w:val="4"/>
            <w:tcBorders>
              <w:top w:val="single" w:sz="4" w:space="0" w:color="000000"/>
              <w:left w:val="single" w:sz="4" w:space="0" w:color="000000"/>
              <w:bottom w:val="single" w:sz="8" w:space="0" w:color="000000"/>
              <w:right w:val="single" w:sz="8" w:space="0" w:color="000000"/>
            </w:tcBorders>
            <w:vAlign w:val="center"/>
          </w:tcPr>
          <w:p w:rsidR="00ED2EFD" w:rsidRDefault="005C0C5D">
            <w:pPr>
              <w:adjustRightInd w:val="0"/>
              <w:snapToGrid w:val="0"/>
              <w:jc w:val="left"/>
              <w:rPr>
                <w:rFonts w:ascii="宋体" w:hAnsi="宋体"/>
                <w:b/>
                <w:sz w:val="24"/>
              </w:rPr>
            </w:pPr>
            <w:r>
              <w:rPr>
                <w:rFonts w:ascii="宋体" w:hAnsi="宋体"/>
                <w:b/>
                <w:sz w:val="24"/>
              </w:rPr>
              <w:t xml:space="preserve"> </w:t>
            </w:r>
          </w:p>
        </w:tc>
      </w:tr>
      <w:tr w:rsidR="00ED2EFD">
        <w:trPr>
          <w:trHeight w:val="2339"/>
        </w:trPr>
        <w:tc>
          <w:tcPr>
            <w:tcW w:w="4860" w:type="dxa"/>
            <w:gridSpan w:val="3"/>
            <w:tcBorders>
              <w:top w:val="single" w:sz="4" w:space="0" w:color="000000"/>
              <w:left w:val="single" w:sz="8" w:space="0" w:color="000000"/>
              <w:bottom w:val="single" w:sz="8" w:space="0" w:color="000000"/>
            </w:tcBorders>
          </w:tcPr>
          <w:p w:rsidR="00ED2EFD" w:rsidRDefault="00ED2EFD">
            <w:pPr>
              <w:snapToGrid w:val="0"/>
              <w:rPr>
                <w:rFonts w:ascii="宋体" w:hAnsi="宋体"/>
                <w:b/>
                <w:sz w:val="24"/>
              </w:rPr>
            </w:pPr>
          </w:p>
          <w:p w:rsidR="00ED2EFD" w:rsidRDefault="005C0C5D">
            <w:pPr>
              <w:snapToGrid w:val="0"/>
              <w:rPr>
                <w:rFonts w:ascii="宋体" w:hAnsi="宋体"/>
                <w:b/>
                <w:sz w:val="24"/>
              </w:rPr>
            </w:pPr>
            <w:r>
              <w:rPr>
                <w:rFonts w:ascii="宋体" w:hAnsi="宋体"/>
                <w:b/>
                <w:sz w:val="24"/>
              </w:rPr>
              <w:t>法定代表人签章：</w:t>
            </w:r>
          </w:p>
          <w:p w:rsidR="00ED2EFD" w:rsidRDefault="00ED2EFD">
            <w:pPr>
              <w:snapToGrid w:val="0"/>
              <w:rPr>
                <w:rFonts w:ascii="宋体" w:hAnsi="宋体"/>
                <w:b/>
                <w:sz w:val="24"/>
              </w:rPr>
            </w:pPr>
          </w:p>
          <w:p w:rsidR="00ED2EFD" w:rsidRDefault="00ED2EFD">
            <w:pPr>
              <w:snapToGrid w:val="0"/>
              <w:rPr>
                <w:rFonts w:ascii="宋体" w:hAnsi="宋体"/>
                <w:b/>
                <w:sz w:val="24"/>
              </w:rPr>
            </w:pPr>
          </w:p>
          <w:p w:rsidR="00ED2EFD" w:rsidRDefault="00ED2EFD">
            <w:pPr>
              <w:snapToGrid w:val="0"/>
              <w:rPr>
                <w:rFonts w:ascii="宋体" w:hAnsi="宋体"/>
                <w:b/>
                <w:sz w:val="24"/>
              </w:rPr>
            </w:pPr>
          </w:p>
          <w:p w:rsidR="00ED2EFD" w:rsidRDefault="00ED2EFD">
            <w:pPr>
              <w:snapToGrid w:val="0"/>
              <w:rPr>
                <w:rFonts w:ascii="宋体" w:hAnsi="宋体"/>
                <w:b/>
                <w:sz w:val="24"/>
              </w:rPr>
            </w:pPr>
          </w:p>
          <w:p w:rsidR="00ED2EFD" w:rsidRDefault="005C0C5D">
            <w:pPr>
              <w:snapToGrid w:val="0"/>
              <w:rPr>
                <w:rFonts w:ascii="宋体" w:hAnsi="宋体"/>
                <w:b/>
                <w:sz w:val="24"/>
              </w:rPr>
            </w:pPr>
            <w:r>
              <w:rPr>
                <w:rFonts w:ascii="宋体" w:hAnsi="宋体"/>
                <w:b/>
                <w:sz w:val="24"/>
              </w:rPr>
              <w:t xml:space="preserve">              </w:t>
            </w:r>
            <w:r>
              <w:rPr>
                <w:rFonts w:ascii="宋体" w:hAnsi="宋体" w:hint="eastAsia"/>
                <w:b/>
                <w:sz w:val="24"/>
              </w:rPr>
              <w:t xml:space="preserve"> </w:t>
            </w:r>
          </w:p>
        </w:tc>
        <w:tc>
          <w:tcPr>
            <w:tcW w:w="4905" w:type="dxa"/>
            <w:gridSpan w:val="2"/>
            <w:tcBorders>
              <w:top w:val="single" w:sz="4" w:space="0" w:color="000000"/>
              <w:left w:val="single" w:sz="4" w:space="0" w:color="000000"/>
              <w:bottom w:val="single" w:sz="8" w:space="0" w:color="000000"/>
              <w:right w:val="single" w:sz="8" w:space="0" w:color="000000"/>
            </w:tcBorders>
          </w:tcPr>
          <w:p w:rsidR="00ED2EFD" w:rsidRDefault="00ED2EFD">
            <w:pPr>
              <w:snapToGrid w:val="0"/>
              <w:rPr>
                <w:rFonts w:ascii="宋体" w:hAnsi="宋体"/>
                <w:b/>
                <w:sz w:val="24"/>
              </w:rPr>
            </w:pPr>
          </w:p>
          <w:p w:rsidR="00ED2EFD" w:rsidRDefault="005C0C5D">
            <w:pPr>
              <w:snapToGrid w:val="0"/>
              <w:rPr>
                <w:rFonts w:ascii="宋体" w:hAnsi="宋体"/>
                <w:b/>
                <w:sz w:val="24"/>
              </w:rPr>
            </w:pPr>
            <w:r>
              <w:rPr>
                <w:rFonts w:ascii="宋体" w:hAnsi="宋体" w:hint="eastAsia"/>
                <w:b/>
                <w:sz w:val="24"/>
              </w:rPr>
              <w:t>会员</w:t>
            </w:r>
            <w:r>
              <w:rPr>
                <w:rFonts w:ascii="宋体" w:hAnsi="宋体"/>
                <w:b/>
                <w:sz w:val="24"/>
              </w:rPr>
              <w:t>单位盖章：</w:t>
            </w:r>
          </w:p>
          <w:p w:rsidR="00ED2EFD" w:rsidRDefault="00ED2EFD">
            <w:pPr>
              <w:snapToGrid w:val="0"/>
              <w:rPr>
                <w:rFonts w:ascii="宋体" w:hAnsi="宋体"/>
                <w:b/>
                <w:sz w:val="24"/>
              </w:rPr>
            </w:pPr>
          </w:p>
          <w:p w:rsidR="00ED2EFD" w:rsidRDefault="00ED2EFD">
            <w:pPr>
              <w:snapToGrid w:val="0"/>
              <w:rPr>
                <w:rFonts w:ascii="宋体" w:hAnsi="宋体"/>
                <w:b/>
                <w:sz w:val="24"/>
              </w:rPr>
            </w:pPr>
          </w:p>
          <w:p w:rsidR="00ED2EFD" w:rsidRDefault="00ED2EFD">
            <w:pPr>
              <w:snapToGrid w:val="0"/>
              <w:rPr>
                <w:rFonts w:ascii="宋体" w:hAnsi="宋体"/>
                <w:b/>
                <w:sz w:val="24"/>
              </w:rPr>
            </w:pPr>
          </w:p>
          <w:p w:rsidR="00ED2EFD" w:rsidRDefault="00ED2EFD">
            <w:pPr>
              <w:snapToGrid w:val="0"/>
              <w:rPr>
                <w:rFonts w:ascii="宋体" w:hAnsi="宋体"/>
                <w:b/>
                <w:sz w:val="24"/>
              </w:rPr>
            </w:pPr>
          </w:p>
          <w:p w:rsidR="00ED2EFD" w:rsidRDefault="00ED2EFD">
            <w:pPr>
              <w:snapToGrid w:val="0"/>
              <w:rPr>
                <w:rFonts w:ascii="宋体" w:hAnsi="宋体"/>
                <w:b/>
                <w:sz w:val="24"/>
              </w:rPr>
            </w:pPr>
          </w:p>
        </w:tc>
      </w:tr>
    </w:tbl>
    <w:p w:rsidR="00ED2EFD" w:rsidRDefault="005C0C5D">
      <w:pPr>
        <w:jc w:val="right"/>
        <w:rPr>
          <w:rFonts w:ascii="华文中宋" w:eastAsia="华文中宋" w:hAnsi="华文中宋" w:cs="宋体"/>
          <w:color w:val="000000"/>
          <w:sz w:val="36"/>
          <w:szCs w:val="32"/>
        </w:rPr>
      </w:pPr>
      <w:r>
        <w:rPr>
          <w:rFonts w:ascii="华文中宋" w:eastAsia="华文中宋" w:hAnsi="华文中宋" w:hint="eastAsia"/>
          <w:sz w:val="22"/>
          <w:szCs w:val="30"/>
        </w:rPr>
        <w:t>后附营业执照复印件（加盖公司公章）</w:t>
      </w:r>
    </w:p>
    <w:p w:rsidR="00ED2EFD" w:rsidRDefault="005C0C5D">
      <w:pPr>
        <w:widowControl/>
        <w:jc w:val="left"/>
        <w:rPr>
          <w:rFonts w:ascii="仿宋_GB2312" w:eastAsia="仿宋_GB2312" w:hAnsi="微软雅黑"/>
          <w:sz w:val="28"/>
          <w:szCs w:val="28"/>
        </w:rPr>
      </w:pPr>
      <w:r>
        <w:rPr>
          <w:rFonts w:ascii="仿宋_GB2312" w:eastAsia="仿宋_GB2312" w:hAnsi="微软雅黑" w:hint="eastAsia"/>
          <w:sz w:val="28"/>
          <w:szCs w:val="28"/>
        </w:rPr>
        <w:t>附件二：</w:t>
      </w:r>
    </w:p>
    <w:p w:rsidR="00ED2EFD" w:rsidRDefault="005C0C5D">
      <w:pPr>
        <w:spacing w:after="156" w:line="400" w:lineRule="exact"/>
        <w:jc w:val="center"/>
        <w:rPr>
          <w:rFonts w:ascii="黑体" w:eastAsia="黑体" w:hAnsi="黑体"/>
          <w:b/>
          <w:sz w:val="32"/>
          <w:szCs w:val="30"/>
        </w:rPr>
      </w:pPr>
      <w:r>
        <w:rPr>
          <w:rFonts w:ascii="黑体" w:eastAsia="黑体" w:hAnsi="黑体" w:hint="eastAsia"/>
          <w:b/>
          <w:sz w:val="32"/>
          <w:szCs w:val="30"/>
        </w:rPr>
        <w:t>联盟会员权益简介</w:t>
      </w:r>
    </w:p>
    <w:p w:rsidR="00ED2EFD" w:rsidRDefault="00ED2EFD">
      <w:pPr>
        <w:ind w:firstLineChars="200" w:firstLine="560"/>
        <w:rPr>
          <w:rFonts w:ascii="仿宋_GB2312" w:eastAsia="仿宋_GB2312" w:hAnsi="微软雅黑"/>
          <w:sz w:val="28"/>
          <w:szCs w:val="28"/>
        </w:rPr>
      </w:pP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一、入会标准</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机构类型：股份制商业银行、省联社、城商行、农商行、民营银行、互联网企业以及其它金融机构。</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必备条件：拥护联盟的章程，认同本联盟的理念，在金融业务领域内具有一定的影响力，信守与本联盟会员签订的业务合作协议，承诺协议执行并全面承担协议履行的法律后果。</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二、会员权利</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会员享有选举权、被选举权、表决权、活动参与权、优先合作权、批评建议权、监督权、联盟自由进出权等权利。</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三、会员义务</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会员须遵守章程及相关制度、执行各项决议、支持各项工作、维护合法权益和声誉、参加各项活动、履行具体业务合作协议、提供相关信息、统计数据和有关资料、按规定缴纳会费等义务。</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四、权益结构</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普通会员：</w:t>
      </w:r>
      <w:r>
        <w:rPr>
          <w:rFonts w:ascii="仿宋_GB2312" w:eastAsia="仿宋_GB2312" w:hAnsi="微软雅黑" w:hint="eastAsia"/>
          <w:b/>
          <w:sz w:val="28"/>
          <w:szCs w:val="28"/>
        </w:rPr>
        <w:t>不收年费</w:t>
      </w:r>
      <w:r>
        <w:rPr>
          <w:rFonts w:ascii="仿宋_GB2312" w:eastAsia="仿宋_GB2312" w:hAnsi="微软雅黑" w:hint="eastAsia"/>
          <w:sz w:val="28"/>
          <w:szCs w:val="28"/>
        </w:rPr>
        <w:t>，免费参加联盟的年会和其中一个委员会的专业活动和相关资讯服务。</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核心会员：</w:t>
      </w:r>
      <w:r>
        <w:rPr>
          <w:rFonts w:ascii="仿宋_GB2312" w:eastAsia="仿宋_GB2312" w:hAnsi="微软雅黑" w:hint="eastAsia"/>
          <w:b/>
          <w:sz w:val="28"/>
          <w:szCs w:val="28"/>
        </w:rPr>
        <w:t>年费</w:t>
      </w:r>
      <w:r>
        <w:rPr>
          <w:rFonts w:ascii="仿宋_GB2312" w:eastAsia="仿宋_GB2312" w:hAnsi="微软雅黑" w:hint="eastAsia"/>
          <w:b/>
          <w:sz w:val="28"/>
          <w:szCs w:val="28"/>
        </w:rPr>
        <w:t>20</w:t>
      </w:r>
      <w:r>
        <w:rPr>
          <w:rFonts w:ascii="仿宋_GB2312" w:eastAsia="仿宋_GB2312" w:hAnsi="微软雅黑" w:hint="eastAsia"/>
          <w:b/>
          <w:sz w:val="28"/>
          <w:szCs w:val="28"/>
        </w:rPr>
        <w:t>万</w:t>
      </w:r>
      <w:r>
        <w:rPr>
          <w:rFonts w:ascii="仿宋_GB2312" w:eastAsia="仿宋_GB2312" w:hAnsi="微软雅黑" w:hint="eastAsia"/>
          <w:sz w:val="28"/>
          <w:szCs w:val="28"/>
        </w:rPr>
        <w:t>，可担任联盟重要领导职务。优先免费参与联盟和六个委员会的各类专业活动，享受相关培训和资讯服务，同时可以建议相关委员会为其优惠定制项目，提供服务。</w:t>
      </w:r>
      <w:r>
        <w:rPr>
          <w:rFonts w:ascii="仿宋_GB2312" w:eastAsia="仿宋_GB2312" w:hAnsi="微软雅黑"/>
          <w:sz w:val="28"/>
          <w:szCs w:val="28"/>
        </w:rPr>
        <w:br w:type="page"/>
      </w:r>
    </w:p>
    <w:p w:rsidR="00ED2EFD" w:rsidRDefault="005C0C5D">
      <w:pPr>
        <w:rPr>
          <w:rFonts w:ascii="仿宋_GB2312" w:eastAsia="仿宋_GB2312" w:hAnsi="微软雅黑"/>
          <w:sz w:val="28"/>
          <w:szCs w:val="28"/>
        </w:rPr>
      </w:pPr>
      <w:r>
        <w:rPr>
          <w:rFonts w:ascii="仿宋_GB2312" w:eastAsia="仿宋_GB2312" w:hAnsi="微软雅黑" w:hint="eastAsia"/>
          <w:sz w:val="28"/>
          <w:szCs w:val="28"/>
        </w:rPr>
        <w:t>附件三：</w:t>
      </w:r>
    </w:p>
    <w:p w:rsidR="00ED2EFD" w:rsidRDefault="005C0C5D">
      <w:pPr>
        <w:ind w:firstLineChars="200" w:firstLine="643"/>
        <w:jc w:val="center"/>
        <w:rPr>
          <w:rFonts w:ascii="黑体" w:eastAsia="黑体" w:hAnsi="黑体"/>
          <w:b/>
          <w:sz w:val="32"/>
          <w:szCs w:val="28"/>
        </w:rPr>
      </w:pPr>
      <w:r>
        <w:rPr>
          <w:rFonts w:ascii="黑体" w:eastAsia="黑体" w:hAnsi="黑体" w:hint="eastAsia"/>
          <w:b/>
          <w:sz w:val="32"/>
          <w:szCs w:val="28"/>
        </w:rPr>
        <w:t>中小银行互联网金融联盟的成立背景</w:t>
      </w:r>
    </w:p>
    <w:p w:rsidR="00ED2EFD" w:rsidRDefault="005C0C5D">
      <w:pPr>
        <w:ind w:firstLineChars="200" w:firstLine="560"/>
        <w:rPr>
          <w:rFonts w:ascii="仿宋_GB2312" w:eastAsia="仿宋_GB2312" w:hAnsi="微软雅黑"/>
          <w:sz w:val="28"/>
          <w:szCs w:val="28"/>
        </w:rPr>
      </w:pPr>
      <w:r>
        <w:rPr>
          <w:rFonts w:ascii="仿宋_GB2312" w:eastAsia="仿宋_GB2312" w:hAnsi="微软雅黑" w:hint="eastAsia"/>
          <w:sz w:val="28"/>
          <w:szCs w:val="28"/>
        </w:rPr>
        <w:t>当前，在宏观经济下行、利率市场化和互</w:t>
      </w:r>
      <w:r>
        <w:rPr>
          <w:rFonts w:ascii="仿宋_GB2312" w:eastAsia="仿宋_GB2312" w:hAnsi="微软雅黑" w:hint="eastAsia"/>
          <w:sz w:val="28"/>
          <w:szCs w:val="28"/>
        </w:rPr>
        <w:t>联网</w:t>
      </w:r>
      <w:r>
        <w:rPr>
          <w:rFonts w:ascii="仿宋_GB2312" w:eastAsia="仿宋_GB2312" w:hAnsi="微软雅黑" w:hint="eastAsia"/>
          <w:sz w:val="28"/>
          <w:szCs w:val="28"/>
        </w:rPr>
        <w:t>+</w:t>
      </w:r>
      <w:r>
        <w:rPr>
          <w:rFonts w:ascii="仿宋_GB2312" w:eastAsia="仿宋_GB2312" w:hAnsi="微软雅黑" w:hint="eastAsia"/>
          <w:sz w:val="28"/>
          <w:szCs w:val="28"/>
        </w:rPr>
        <w:t>三大挑战共同作用下，中国银行业正在历经信用风险快速聚集和利润增长持续放缓，中小银行更是信贷规模增速放缓，资金成本增加，客户流失，不良双升和利润快速下降，正面临着生存还是发展的严峻挑战。</w:t>
      </w:r>
    </w:p>
    <w:p w:rsidR="00ED2EFD" w:rsidRDefault="005C0C5D">
      <w:pPr>
        <w:pStyle w:val="Default"/>
        <w:ind w:firstLineChars="200" w:firstLine="560"/>
        <w:rPr>
          <w:rFonts w:ascii="仿宋_GB2312" w:eastAsia="仿宋_GB2312" w:hAnsi="微软雅黑"/>
          <w:color w:val="auto"/>
          <w:sz w:val="28"/>
          <w:szCs w:val="28"/>
        </w:rPr>
      </w:pPr>
      <w:r>
        <w:rPr>
          <w:rFonts w:ascii="仿宋_GB2312" w:eastAsia="仿宋_GB2312" w:hAnsi="微软雅黑" w:hint="eastAsia"/>
          <w:color w:val="auto"/>
          <w:sz w:val="28"/>
          <w:szCs w:val="28"/>
        </w:rPr>
        <w:t>如何应对？众多中小银行正在积极探索战略转型，运用互联网金融，突破区域发展的限制；开展相互间业务合作，拓展生存和发展空间；甚至相互组建各种合作联盟，防范系统性风险，增强竞争能力。</w:t>
      </w:r>
    </w:p>
    <w:p w:rsidR="00ED2EFD" w:rsidRDefault="005C0C5D">
      <w:pPr>
        <w:pStyle w:val="Default"/>
        <w:ind w:firstLineChars="200" w:firstLine="560"/>
        <w:rPr>
          <w:rFonts w:ascii="仿宋_GB2312" w:eastAsia="仿宋_GB2312" w:hAnsi="微软雅黑"/>
          <w:color w:val="auto"/>
          <w:sz w:val="28"/>
          <w:szCs w:val="28"/>
        </w:rPr>
      </w:pPr>
      <w:r>
        <w:rPr>
          <w:rFonts w:ascii="仿宋_GB2312" w:eastAsia="仿宋_GB2312" w:hAnsi="微软雅黑" w:hint="eastAsia"/>
          <w:color w:val="auto"/>
          <w:sz w:val="28"/>
          <w:szCs w:val="28"/>
        </w:rPr>
        <w:t>平安集团依据其综合金融的优势，近几年持续在互联网金融和金融科技创新方面进行了广泛地探索和实践，积累了</w:t>
      </w:r>
      <w:r>
        <w:rPr>
          <w:rFonts w:ascii="仿宋_GB2312" w:eastAsia="仿宋_GB2312" w:hAnsi="微软雅黑" w:hint="eastAsia"/>
          <w:color w:val="auto"/>
          <w:sz w:val="28"/>
          <w:szCs w:val="28"/>
        </w:rPr>
        <w:t>3</w:t>
      </w:r>
      <w:r>
        <w:rPr>
          <w:rFonts w:ascii="仿宋_GB2312" w:eastAsia="仿宋_GB2312" w:hAnsi="微软雅黑" w:hint="eastAsia"/>
          <w:color w:val="auto"/>
          <w:sz w:val="28"/>
          <w:szCs w:val="28"/>
        </w:rPr>
        <w:t>亿多互联网金融客户，建立了行业领先的互联</w:t>
      </w:r>
      <w:r>
        <w:rPr>
          <w:rFonts w:ascii="仿宋_GB2312" w:eastAsia="仿宋_GB2312" w:hAnsi="微软雅黑" w:hint="eastAsia"/>
          <w:color w:val="auto"/>
          <w:sz w:val="28"/>
          <w:szCs w:val="28"/>
        </w:rPr>
        <w:t>网金融服务平台。平安集团以开放的胸怀，愿意主动将这些互联网金融平台、技术和运营管理经验输送给中小银行，助力中小银行迎接互联网技术挑战，助力中小银行战略转型，助力中小银行创新发展。</w:t>
      </w:r>
    </w:p>
    <w:p w:rsidR="00ED2EFD" w:rsidRDefault="005C0C5D">
      <w:pPr>
        <w:pStyle w:val="Default"/>
        <w:ind w:firstLineChars="200" w:firstLine="560"/>
        <w:rPr>
          <w:rFonts w:ascii="仿宋_GB2312" w:eastAsia="仿宋_GB2312" w:hAnsi="微软雅黑"/>
          <w:color w:val="auto"/>
          <w:sz w:val="28"/>
          <w:szCs w:val="28"/>
        </w:rPr>
      </w:pPr>
      <w:r>
        <w:rPr>
          <w:rFonts w:ascii="仿宋_GB2312" w:eastAsia="仿宋_GB2312" w:hAnsi="微软雅黑" w:hint="eastAsia"/>
          <w:color w:val="auto"/>
          <w:sz w:val="28"/>
          <w:szCs w:val="28"/>
        </w:rPr>
        <w:t>为此，平安集团联合中小银行共同发起成立中小银行互联网金融联盟，旨在</w:t>
      </w:r>
      <w:r>
        <w:rPr>
          <w:rFonts w:ascii="仿宋_GB2312" w:eastAsia="仿宋_GB2312" w:hAnsi="微软雅黑" w:hint="eastAsia"/>
          <w:b/>
          <w:color w:val="auto"/>
          <w:sz w:val="28"/>
          <w:szCs w:val="28"/>
        </w:rPr>
        <w:t>抱团发展</w:t>
      </w:r>
      <w:r>
        <w:rPr>
          <w:rFonts w:ascii="仿宋_GB2312" w:eastAsia="仿宋_GB2312" w:hAnsi="微软雅黑" w:hint="eastAsia"/>
          <w:color w:val="auto"/>
          <w:sz w:val="28"/>
          <w:szCs w:val="28"/>
        </w:rPr>
        <w:t>，应对大银行和互联网企业的竞争；</w:t>
      </w:r>
      <w:r>
        <w:rPr>
          <w:rFonts w:ascii="仿宋_GB2312" w:eastAsia="仿宋_GB2312" w:hAnsi="微软雅黑" w:hint="eastAsia"/>
          <w:b/>
          <w:color w:val="auto"/>
          <w:sz w:val="28"/>
          <w:szCs w:val="28"/>
        </w:rPr>
        <w:t>资源共享</w:t>
      </w:r>
      <w:r>
        <w:rPr>
          <w:rFonts w:ascii="仿宋_GB2312" w:eastAsia="仿宋_GB2312" w:hAnsi="微软雅黑" w:hint="eastAsia"/>
          <w:color w:val="auto"/>
          <w:sz w:val="28"/>
          <w:szCs w:val="28"/>
        </w:rPr>
        <w:t>，连接分享互联网时代的技术和成果；</w:t>
      </w:r>
      <w:r>
        <w:rPr>
          <w:rFonts w:ascii="仿宋_GB2312" w:eastAsia="仿宋_GB2312" w:hAnsi="微软雅黑" w:hint="eastAsia"/>
          <w:b/>
          <w:color w:val="auto"/>
          <w:sz w:val="28"/>
          <w:szCs w:val="28"/>
        </w:rPr>
        <w:t>优势互补</w:t>
      </w:r>
      <w:r>
        <w:rPr>
          <w:rFonts w:ascii="仿宋_GB2312" w:eastAsia="仿宋_GB2312" w:hAnsi="微软雅黑" w:hint="eastAsia"/>
          <w:color w:val="auto"/>
          <w:sz w:val="28"/>
          <w:szCs w:val="28"/>
        </w:rPr>
        <w:t>，将平安综合金融、金</w:t>
      </w:r>
    </w:p>
    <w:p w:rsidR="00ED2EFD" w:rsidRDefault="005C0C5D">
      <w:pPr>
        <w:pStyle w:val="Default"/>
        <w:rPr>
          <w:rFonts w:ascii="仿宋_GB2312" w:eastAsia="仿宋_GB2312" w:hAnsi="微软雅黑"/>
          <w:color w:val="auto"/>
          <w:sz w:val="28"/>
          <w:szCs w:val="28"/>
        </w:rPr>
      </w:pPr>
      <w:r>
        <w:rPr>
          <w:rFonts w:ascii="仿宋_GB2312" w:eastAsia="仿宋_GB2312" w:hAnsi="微软雅黑" w:hint="eastAsia"/>
          <w:color w:val="auto"/>
          <w:sz w:val="28"/>
          <w:szCs w:val="28"/>
        </w:rPr>
        <w:t>融科技优势与中小银行区域品牌优势融合发扬；</w:t>
      </w:r>
      <w:r>
        <w:rPr>
          <w:rFonts w:ascii="仿宋_GB2312" w:eastAsia="仿宋_GB2312" w:hAnsi="微软雅黑" w:hint="eastAsia"/>
          <w:b/>
          <w:color w:val="auto"/>
          <w:sz w:val="28"/>
          <w:szCs w:val="28"/>
        </w:rPr>
        <w:t>互惠共赢</w:t>
      </w:r>
      <w:r>
        <w:rPr>
          <w:rFonts w:ascii="仿宋_GB2312" w:eastAsia="仿宋_GB2312" w:hAnsi="微软雅黑" w:hint="eastAsia"/>
          <w:color w:val="auto"/>
          <w:sz w:val="28"/>
          <w:szCs w:val="28"/>
        </w:rPr>
        <w:t>，共同搭建中小银行互联网金融平台，协同发展，共创未来。</w:t>
      </w:r>
    </w:p>
    <w:p w:rsidR="00ED2EFD" w:rsidRDefault="005C0C5D">
      <w:pPr>
        <w:pStyle w:val="Default"/>
        <w:ind w:firstLineChars="200" w:firstLine="560"/>
        <w:rPr>
          <w:rFonts w:ascii="仿宋_GB2312" w:eastAsia="仿宋_GB2312" w:hAnsi="微软雅黑"/>
          <w:color w:val="auto"/>
          <w:sz w:val="28"/>
          <w:szCs w:val="28"/>
        </w:rPr>
      </w:pPr>
      <w:r>
        <w:rPr>
          <w:rFonts w:ascii="仿宋_GB2312" w:eastAsia="仿宋_GB2312" w:hAnsi="微软雅黑" w:hint="eastAsia"/>
          <w:color w:val="auto"/>
          <w:sz w:val="28"/>
          <w:szCs w:val="28"/>
        </w:rPr>
        <w:t>联盟将重点围绕互联网金融业务和金融科技展开合作。在</w:t>
      </w:r>
      <w:r>
        <w:rPr>
          <w:rFonts w:ascii="仿宋_GB2312" w:eastAsia="仿宋_GB2312" w:hAnsi="微软雅黑" w:hint="eastAsia"/>
          <w:b/>
          <w:color w:val="auto"/>
          <w:sz w:val="28"/>
          <w:szCs w:val="28"/>
        </w:rPr>
        <w:t>开放、平等、创新、共赢</w:t>
      </w:r>
      <w:r>
        <w:rPr>
          <w:rFonts w:ascii="仿宋_GB2312" w:eastAsia="仿宋_GB2312" w:hAnsi="微软雅黑" w:hint="eastAsia"/>
          <w:color w:val="auto"/>
          <w:sz w:val="28"/>
          <w:szCs w:val="28"/>
        </w:rPr>
        <w:t>的原则下，以”</w:t>
      </w:r>
      <w:r>
        <w:rPr>
          <w:rFonts w:ascii="仿宋_GB2312" w:eastAsia="仿宋_GB2312" w:hAnsi="微软雅黑" w:hint="eastAsia"/>
          <w:b/>
          <w:color w:val="auto"/>
          <w:sz w:val="28"/>
          <w:szCs w:val="28"/>
        </w:rPr>
        <w:t>互认、互联、互助、互通、互信、互享</w:t>
      </w:r>
      <w:r>
        <w:rPr>
          <w:rFonts w:ascii="仿宋_GB2312" w:eastAsia="仿宋_GB2312" w:hAnsi="微软雅黑" w:hint="eastAsia"/>
          <w:color w:val="auto"/>
          <w:sz w:val="28"/>
          <w:szCs w:val="28"/>
        </w:rPr>
        <w:t>”六互合作方针为准绳，推动中小银行金融业务从各自持有资产为主向共同管理资产合作为主转变，形成小银行大投行、大资管、大财富管理；推动中小银行金融科技从各自投入自建为主向共建共用云平台合作为主转变，形成小银行大核心、大系统、大平台。同时根据需要会员行还可以共设资管公司、平台公司开展实体合作。</w:t>
      </w:r>
    </w:p>
    <w:p w:rsidR="00ED2EFD" w:rsidRDefault="005C0C5D">
      <w:pPr>
        <w:pStyle w:val="Default"/>
        <w:ind w:firstLineChars="200" w:firstLine="560"/>
        <w:rPr>
          <w:rFonts w:ascii="仿宋_GB2312" w:eastAsia="仿宋_GB2312" w:hAnsi="微软雅黑"/>
          <w:color w:val="auto"/>
          <w:sz w:val="28"/>
          <w:szCs w:val="28"/>
        </w:rPr>
      </w:pPr>
      <w:r>
        <w:rPr>
          <w:rFonts w:ascii="仿宋_GB2312" w:eastAsia="仿宋_GB2312" w:hAnsi="微软雅黑" w:hint="eastAsia"/>
          <w:color w:val="auto"/>
          <w:sz w:val="28"/>
          <w:szCs w:val="28"/>
        </w:rPr>
        <w:t>联盟筹备得到了深圳市政府的大力支持，主管部门深圳市金融办。联盟由平安集团旗下的上海壹账通金融科技有限公</w:t>
      </w:r>
      <w:r>
        <w:rPr>
          <w:rFonts w:ascii="仿宋_GB2312" w:eastAsia="仿宋_GB2312" w:hAnsi="微软雅黑" w:hint="eastAsia"/>
          <w:color w:val="auto"/>
          <w:sz w:val="28"/>
          <w:szCs w:val="28"/>
        </w:rPr>
        <w:t>司承办。联盟已经于</w:t>
      </w:r>
      <w:r>
        <w:rPr>
          <w:rFonts w:ascii="仿宋_GB2312" w:eastAsia="仿宋_GB2312" w:hAnsi="微软雅黑" w:hint="eastAsia"/>
          <w:color w:val="auto"/>
          <w:sz w:val="28"/>
          <w:szCs w:val="28"/>
        </w:rPr>
        <w:t>2017</w:t>
      </w:r>
      <w:r>
        <w:rPr>
          <w:rFonts w:ascii="仿宋_GB2312" w:eastAsia="仿宋_GB2312" w:hAnsi="微软雅黑" w:hint="eastAsia"/>
          <w:color w:val="auto"/>
          <w:sz w:val="28"/>
          <w:szCs w:val="28"/>
        </w:rPr>
        <w:t>年</w:t>
      </w:r>
      <w:r>
        <w:rPr>
          <w:rFonts w:ascii="仿宋_GB2312" w:eastAsia="仿宋_GB2312" w:hAnsi="微软雅黑" w:hint="eastAsia"/>
          <w:color w:val="auto"/>
          <w:sz w:val="28"/>
          <w:szCs w:val="28"/>
        </w:rPr>
        <w:t>8</w:t>
      </w:r>
      <w:r>
        <w:rPr>
          <w:rFonts w:ascii="仿宋_GB2312" w:eastAsia="仿宋_GB2312" w:hAnsi="微软雅黑" w:hint="eastAsia"/>
          <w:color w:val="auto"/>
          <w:sz w:val="28"/>
          <w:szCs w:val="28"/>
        </w:rPr>
        <w:t>月</w:t>
      </w:r>
      <w:r>
        <w:rPr>
          <w:rFonts w:ascii="仿宋_GB2312" w:eastAsia="仿宋_GB2312" w:hAnsi="微软雅黑" w:hint="eastAsia"/>
          <w:color w:val="auto"/>
          <w:sz w:val="28"/>
          <w:szCs w:val="28"/>
        </w:rPr>
        <w:t>31</w:t>
      </w:r>
      <w:r>
        <w:rPr>
          <w:rFonts w:ascii="仿宋_GB2312" w:eastAsia="仿宋_GB2312" w:hAnsi="微软雅黑" w:hint="eastAsia"/>
          <w:color w:val="auto"/>
          <w:sz w:val="28"/>
          <w:szCs w:val="28"/>
        </w:rPr>
        <w:t>日在深圳市社会组织管理局正式登记注册。根据联盟章程，联盟设会员大会、理事会、常务理事会、监事会、秘书处和战略管理、移动互联、风险管理、金融科技、同业业务和小微企业六大委员会。联盟会员分为：核心会员和普通会员。不同会员拥有不同的责权，普通会员参加一个委员会，享受联盟咨询与服务；核心会员可以担任联盟重要领导职务及专业委员会主任或副主任，组织委员会成员展开合作。</w:t>
      </w:r>
    </w:p>
    <w:p w:rsidR="00ED2EFD" w:rsidRDefault="005C0C5D">
      <w:pPr>
        <w:pStyle w:val="Default"/>
        <w:ind w:firstLineChars="200" w:firstLine="560"/>
        <w:rPr>
          <w:rFonts w:ascii="仿宋_GB2312" w:eastAsia="仿宋_GB2312" w:hAnsi="微软雅黑"/>
          <w:color w:val="auto"/>
          <w:sz w:val="28"/>
          <w:szCs w:val="28"/>
        </w:rPr>
      </w:pPr>
      <w:r>
        <w:rPr>
          <w:rFonts w:ascii="仿宋_GB2312" w:eastAsia="仿宋_GB2312" w:hAnsi="微软雅黑" w:hint="eastAsia"/>
          <w:color w:val="auto"/>
          <w:sz w:val="28"/>
          <w:szCs w:val="28"/>
        </w:rPr>
        <w:t>联盟已在会员的支持下创办了电子期刊，联盟公众号，联盟网站、举办各类培训班、召开专业委员会会议</w:t>
      </w:r>
      <w:r>
        <w:rPr>
          <w:rFonts w:ascii="仿宋_GB2312" w:eastAsia="仿宋_GB2312" w:hAnsi="微软雅黑" w:hint="eastAsia"/>
          <w:color w:val="auto"/>
          <w:sz w:val="28"/>
          <w:szCs w:val="28"/>
        </w:rPr>
        <w:t>40</w:t>
      </w:r>
      <w:r>
        <w:rPr>
          <w:rFonts w:ascii="仿宋_GB2312" w:eastAsia="仿宋_GB2312" w:hAnsi="微软雅黑" w:hint="eastAsia"/>
          <w:color w:val="auto"/>
          <w:sz w:val="28"/>
          <w:szCs w:val="28"/>
        </w:rPr>
        <w:t>余场、并于</w:t>
      </w:r>
      <w:r>
        <w:rPr>
          <w:rFonts w:ascii="仿宋_GB2312" w:eastAsia="仿宋_GB2312" w:hAnsi="微软雅黑" w:hint="eastAsia"/>
          <w:color w:val="auto"/>
          <w:sz w:val="28"/>
          <w:szCs w:val="28"/>
        </w:rPr>
        <w:t>2017</w:t>
      </w:r>
      <w:r>
        <w:rPr>
          <w:rFonts w:ascii="仿宋_GB2312" w:eastAsia="仿宋_GB2312" w:hAnsi="微软雅黑" w:hint="eastAsia"/>
          <w:color w:val="auto"/>
          <w:sz w:val="28"/>
          <w:szCs w:val="28"/>
        </w:rPr>
        <w:t>年</w:t>
      </w:r>
      <w:r>
        <w:rPr>
          <w:rFonts w:ascii="仿宋_GB2312" w:eastAsia="仿宋_GB2312" w:hAnsi="微软雅黑" w:hint="eastAsia"/>
          <w:color w:val="auto"/>
          <w:sz w:val="28"/>
          <w:szCs w:val="28"/>
        </w:rPr>
        <w:t>12</w:t>
      </w:r>
      <w:r>
        <w:rPr>
          <w:rFonts w:ascii="仿宋_GB2312" w:eastAsia="仿宋_GB2312" w:hAnsi="微软雅黑" w:hint="eastAsia"/>
          <w:color w:val="auto"/>
          <w:sz w:val="28"/>
          <w:szCs w:val="28"/>
        </w:rPr>
        <w:t>月</w:t>
      </w:r>
      <w:r>
        <w:rPr>
          <w:rFonts w:ascii="仿宋_GB2312" w:eastAsia="仿宋_GB2312" w:hAnsi="微软雅黑" w:hint="eastAsia"/>
          <w:color w:val="auto"/>
          <w:sz w:val="28"/>
          <w:szCs w:val="28"/>
        </w:rPr>
        <w:t>6</w:t>
      </w:r>
      <w:r>
        <w:rPr>
          <w:rFonts w:ascii="仿宋_GB2312" w:eastAsia="仿宋_GB2312" w:hAnsi="微软雅黑" w:hint="eastAsia"/>
          <w:color w:val="auto"/>
          <w:sz w:val="28"/>
          <w:szCs w:val="28"/>
        </w:rPr>
        <w:t>日在深圳召开了首届中国数字银行论坛暨联盟成立大会。</w:t>
      </w:r>
    </w:p>
    <w:p w:rsidR="00ED2EFD" w:rsidRDefault="00ED2EFD">
      <w:pPr>
        <w:pStyle w:val="Default"/>
        <w:ind w:firstLineChars="200" w:firstLine="560"/>
        <w:rPr>
          <w:rFonts w:ascii="仿宋_GB2312" w:eastAsia="仿宋_GB2312" w:hAnsi="微软雅黑"/>
          <w:color w:val="auto"/>
          <w:sz w:val="28"/>
          <w:szCs w:val="28"/>
        </w:rPr>
      </w:pPr>
    </w:p>
    <w:p w:rsidR="00ED2EFD" w:rsidRDefault="005C0C5D">
      <w:pPr>
        <w:pStyle w:val="Default"/>
        <w:rPr>
          <w:rFonts w:ascii="仿宋_GB2312" w:eastAsia="仿宋_GB2312" w:hAnsi="微软雅黑"/>
          <w:sz w:val="28"/>
          <w:szCs w:val="28"/>
        </w:rPr>
      </w:pPr>
      <w:r>
        <w:rPr>
          <w:rFonts w:ascii="仿宋_GB2312" w:eastAsia="仿宋_GB2312" w:hAnsi="微软雅黑" w:hint="eastAsia"/>
          <w:sz w:val="28"/>
          <w:szCs w:val="28"/>
        </w:rPr>
        <w:t>附件四：</w:t>
      </w:r>
    </w:p>
    <w:p w:rsidR="00ED2EFD" w:rsidRDefault="005C0C5D">
      <w:pPr>
        <w:ind w:firstLineChars="200" w:firstLine="643"/>
        <w:jc w:val="center"/>
        <w:rPr>
          <w:rFonts w:ascii="黑体" w:eastAsia="黑体" w:hAnsi="黑体"/>
          <w:b/>
          <w:sz w:val="32"/>
          <w:szCs w:val="28"/>
        </w:rPr>
      </w:pPr>
      <w:r>
        <w:rPr>
          <w:rFonts w:ascii="黑体" w:eastAsia="黑体" w:hAnsi="黑体" w:hint="eastAsia"/>
          <w:b/>
          <w:sz w:val="32"/>
          <w:szCs w:val="28"/>
        </w:rPr>
        <w:t>中小银行互联网金融联盟六大委员会介绍</w:t>
      </w:r>
    </w:p>
    <w:p w:rsidR="00ED2EFD" w:rsidRDefault="005C0C5D">
      <w:pPr>
        <w:pStyle w:val="Default"/>
        <w:ind w:firstLineChars="200" w:firstLine="560"/>
        <w:rPr>
          <w:rFonts w:ascii="仿宋_GB2312" w:eastAsia="仿宋_GB2312" w:hAnsi="微软雅黑"/>
          <w:color w:val="auto"/>
          <w:sz w:val="28"/>
          <w:szCs w:val="28"/>
        </w:rPr>
      </w:pPr>
      <w:r>
        <w:rPr>
          <w:rFonts w:ascii="仿宋_GB2312" w:eastAsia="仿宋_GB2312" w:hAnsi="微软雅黑" w:hint="eastAsia"/>
          <w:color w:val="auto"/>
          <w:sz w:val="28"/>
          <w:szCs w:val="28"/>
        </w:rPr>
        <w:t>联盟活动以专业委员会为主，围绕中小银行最关注的问题和热点，展开交流、沟通和互动，以</w:t>
      </w:r>
      <w:r>
        <w:rPr>
          <w:rFonts w:ascii="仿宋_GB2312" w:eastAsia="仿宋_GB2312" w:hAnsi="微软雅黑" w:hint="eastAsia"/>
          <w:b/>
          <w:color w:val="auto"/>
          <w:sz w:val="28"/>
          <w:szCs w:val="28"/>
        </w:rPr>
        <w:t>“技术交流、平台共享、合作开发、共同创新</w:t>
      </w:r>
      <w:r>
        <w:rPr>
          <w:rFonts w:ascii="仿宋_GB2312" w:eastAsia="仿宋_GB2312" w:hAnsi="微软雅黑" w:hint="eastAsia"/>
          <w:color w:val="auto"/>
          <w:sz w:val="28"/>
          <w:szCs w:val="28"/>
        </w:rPr>
        <w:t>”模式实现合作。</w:t>
      </w:r>
    </w:p>
    <w:p w:rsidR="00ED2EFD" w:rsidRDefault="005C0C5D">
      <w:pPr>
        <w:pStyle w:val="Default"/>
        <w:ind w:firstLineChars="200" w:firstLine="562"/>
        <w:rPr>
          <w:rFonts w:ascii="仿宋_GB2312" w:eastAsia="仿宋_GB2312" w:hAnsi="微软雅黑"/>
          <w:color w:val="auto"/>
          <w:sz w:val="28"/>
          <w:szCs w:val="28"/>
        </w:rPr>
      </w:pPr>
      <w:r>
        <w:rPr>
          <w:rFonts w:ascii="仿宋_GB2312" w:eastAsia="仿宋_GB2312" w:hAnsi="微软雅黑" w:hint="eastAsia"/>
          <w:b/>
          <w:color w:val="auto"/>
          <w:sz w:val="28"/>
          <w:szCs w:val="28"/>
        </w:rPr>
        <w:t>战略管理委员会</w:t>
      </w:r>
      <w:r>
        <w:rPr>
          <w:rFonts w:ascii="仿宋_GB2312" w:eastAsia="仿宋_GB2312" w:hAnsi="微软雅黑" w:hint="eastAsia"/>
          <w:color w:val="auto"/>
          <w:sz w:val="28"/>
          <w:szCs w:val="28"/>
        </w:rPr>
        <w:t>：负责研究中小银行互联网金融发展战略，为会员制定清晰的符合实际的战略规划和差异化实施路径，提供成功经验案例，减少会员的自主探索资金和时间成本，快速实现互联网金融战略转型，形成竞争优势，增强区域甚至全国的品牌影响力。</w:t>
      </w:r>
    </w:p>
    <w:p w:rsidR="00ED2EFD" w:rsidRDefault="005C0C5D">
      <w:pPr>
        <w:pStyle w:val="Default"/>
        <w:ind w:firstLineChars="200" w:firstLine="562"/>
        <w:rPr>
          <w:rFonts w:ascii="仿宋_GB2312" w:eastAsia="仿宋_GB2312" w:hAnsi="微软雅黑"/>
          <w:color w:val="auto"/>
          <w:sz w:val="28"/>
          <w:szCs w:val="28"/>
        </w:rPr>
      </w:pPr>
      <w:r>
        <w:rPr>
          <w:rFonts w:ascii="仿宋_GB2312" w:eastAsia="仿宋_GB2312" w:hAnsi="微软雅黑" w:hint="eastAsia"/>
          <w:b/>
          <w:color w:val="auto"/>
          <w:sz w:val="28"/>
          <w:szCs w:val="28"/>
        </w:rPr>
        <w:t>风险控制委员会</w:t>
      </w:r>
      <w:r>
        <w:rPr>
          <w:rFonts w:ascii="仿宋_GB2312" w:eastAsia="仿宋_GB2312" w:hAnsi="微软雅黑" w:hint="eastAsia"/>
          <w:color w:val="auto"/>
          <w:sz w:val="28"/>
          <w:szCs w:val="28"/>
        </w:rPr>
        <w:t>：负责研究中小银行大数据技术应用模型，向会员输出大数据风险控制技术，搭建大数据风险控制模型，开展贷款业务合作，全面提升会员零售和小微业务风险管理能力，推动会员资产业务快速健康发展。</w:t>
      </w:r>
    </w:p>
    <w:p w:rsidR="00ED2EFD" w:rsidRDefault="005C0C5D">
      <w:pPr>
        <w:pStyle w:val="Default"/>
        <w:ind w:firstLineChars="200" w:firstLine="562"/>
        <w:rPr>
          <w:rFonts w:ascii="仿宋_GB2312" w:eastAsia="仿宋_GB2312" w:hAnsi="微软雅黑"/>
          <w:b/>
          <w:color w:val="auto"/>
          <w:sz w:val="28"/>
          <w:szCs w:val="28"/>
        </w:rPr>
      </w:pPr>
      <w:r>
        <w:rPr>
          <w:rFonts w:ascii="仿宋_GB2312" w:eastAsia="仿宋_GB2312" w:hAnsi="微软雅黑" w:hint="eastAsia"/>
          <w:b/>
          <w:color w:val="auto"/>
          <w:sz w:val="28"/>
          <w:szCs w:val="28"/>
        </w:rPr>
        <w:t>移动互联委员会：</w:t>
      </w:r>
      <w:r>
        <w:rPr>
          <w:rFonts w:ascii="仿宋_GB2312" w:eastAsia="仿宋_GB2312" w:hAnsi="微软雅黑" w:hint="eastAsia"/>
          <w:color w:val="auto"/>
          <w:sz w:val="28"/>
          <w:szCs w:val="28"/>
        </w:rPr>
        <w:t>负责研究中小银行零售直销银行商业模式，向会员提供互联网零售直销银行服务云平台；共同探索中小银行金融产品与生活场景引入的新模式；共同提升系统、账户、支付等技术支撑能力，助力会员将零售直销银行建成拓展客户、增加存贷款规模、扩大理财销售和提高收入的利器，真正实现零售互联网金融服务转型。</w:t>
      </w:r>
    </w:p>
    <w:p w:rsidR="00ED2EFD" w:rsidRDefault="005C0C5D">
      <w:pPr>
        <w:pStyle w:val="Default"/>
        <w:ind w:firstLineChars="200" w:firstLine="562"/>
        <w:rPr>
          <w:rFonts w:ascii="仿宋_GB2312" w:eastAsia="仿宋_GB2312" w:hAnsi="微软雅黑"/>
          <w:color w:val="auto"/>
          <w:sz w:val="28"/>
          <w:szCs w:val="28"/>
        </w:rPr>
      </w:pPr>
      <w:r>
        <w:rPr>
          <w:rFonts w:ascii="仿宋_GB2312" w:eastAsia="仿宋_GB2312" w:hAnsi="微软雅黑" w:hint="eastAsia"/>
          <w:b/>
          <w:color w:val="auto"/>
          <w:sz w:val="28"/>
          <w:szCs w:val="28"/>
        </w:rPr>
        <w:t>同业业务委员会：</w:t>
      </w:r>
      <w:r>
        <w:rPr>
          <w:rFonts w:ascii="仿宋_GB2312" w:eastAsia="仿宋_GB2312" w:hAnsi="微软雅黑" w:hint="eastAsia"/>
          <w:color w:val="auto"/>
          <w:sz w:val="28"/>
          <w:szCs w:val="28"/>
        </w:rPr>
        <w:t>负责研究中小银行</w:t>
      </w:r>
      <w:r>
        <w:rPr>
          <w:rFonts w:ascii="仿宋_GB2312" w:eastAsia="仿宋_GB2312" w:hAnsi="微软雅黑" w:hint="eastAsia"/>
          <w:color w:val="auto"/>
          <w:sz w:val="28"/>
          <w:szCs w:val="28"/>
        </w:rPr>
        <w:t>同业业务线上合作模式和机制，为会员间开展各类同业交易提供服务和支持，改善会员资产负债表，达到资金互融、资产互通、价格互惠，降低交易成本，降低交易风险，提升中小银行资产管理和财富管理能力。</w:t>
      </w:r>
    </w:p>
    <w:p w:rsidR="00ED2EFD" w:rsidRDefault="005C0C5D">
      <w:pPr>
        <w:pStyle w:val="Default"/>
        <w:ind w:firstLineChars="200" w:firstLine="562"/>
        <w:rPr>
          <w:rFonts w:ascii="仿宋_GB2312" w:eastAsia="仿宋_GB2312" w:hAnsi="微软雅黑"/>
          <w:color w:val="auto"/>
          <w:sz w:val="28"/>
          <w:szCs w:val="28"/>
        </w:rPr>
      </w:pPr>
      <w:r>
        <w:rPr>
          <w:rFonts w:ascii="仿宋_GB2312" w:eastAsia="仿宋_GB2312" w:hAnsi="微软雅黑" w:hint="eastAsia"/>
          <w:b/>
          <w:color w:val="auto"/>
          <w:sz w:val="28"/>
          <w:szCs w:val="28"/>
        </w:rPr>
        <w:t>小微企业委员会：</w:t>
      </w:r>
      <w:r>
        <w:rPr>
          <w:rFonts w:ascii="仿宋_GB2312" w:eastAsia="仿宋_GB2312" w:hAnsi="微软雅黑" w:hint="eastAsia"/>
          <w:color w:val="auto"/>
          <w:sz w:val="28"/>
          <w:szCs w:val="28"/>
        </w:rPr>
        <w:t>负责研究中小银行小微企业贷款的全流程模型和系统建设，在决策支持，贷后管理，信贷合作，咨询服务四大板块，利用海量数据和区块链技术，准确客户画像，输出大数据风控，动态</w:t>
      </w:r>
    </w:p>
    <w:p w:rsidR="00ED2EFD" w:rsidRDefault="005C0C5D">
      <w:pPr>
        <w:pStyle w:val="Default"/>
        <w:rPr>
          <w:rFonts w:ascii="仿宋_GB2312" w:eastAsia="仿宋_GB2312" w:hAnsi="微软雅黑"/>
          <w:color w:val="auto"/>
          <w:sz w:val="28"/>
          <w:szCs w:val="28"/>
        </w:rPr>
      </w:pPr>
      <w:r>
        <w:rPr>
          <w:rFonts w:ascii="仿宋_GB2312" w:eastAsia="仿宋_GB2312" w:hAnsi="微软雅黑" w:hint="eastAsia"/>
          <w:color w:val="auto"/>
          <w:sz w:val="28"/>
          <w:szCs w:val="28"/>
        </w:rPr>
        <w:t>预警监测，多种咨询模式，支持会员银行发展普惠金融。</w:t>
      </w:r>
    </w:p>
    <w:p w:rsidR="00ED2EFD" w:rsidRDefault="005C0C5D">
      <w:pPr>
        <w:pStyle w:val="Default"/>
        <w:ind w:firstLineChars="200" w:firstLine="562"/>
        <w:rPr>
          <w:rFonts w:ascii="仿宋_GB2312" w:eastAsia="仿宋_GB2312" w:hAnsi="微软雅黑"/>
          <w:color w:val="auto"/>
          <w:sz w:val="28"/>
          <w:szCs w:val="28"/>
        </w:rPr>
      </w:pPr>
      <w:r>
        <w:rPr>
          <w:rFonts w:ascii="仿宋_GB2312" w:eastAsia="仿宋_GB2312" w:hAnsi="微软雅黑" w:hint="eastAsia"/>
          <w:b/>
          <w:color w:val="auto"/>
          <w:sz w:val="28"/>
          <w:szCs w:val="28"/>
        </w:rPr>
        <w:t>金融科技委员会：</w:t>
      </w:r>
      <w:r>
        <w:rPr>
          <w:rFonts w:ascii="仿宋_GB2312" w:eastAsia="仿宋_GB2312" w:hAnsi="微软雅黑" w:hint="eastAsia"/>
          <w:color w:val="auto"/>
          <w:sz w:val="28"/>
          <w:szCs w:val="28"/>
        </w:rPr>
        <w:t>负责研究区块链、互联网、云技术、大数据等最新金融科技在中小银行的应用，交流输</w:t>
      </w:r>
      <w:r>
        <w:rPr>
          <w:rFonts w:ascii="仿宋_GB2312" w:eastAsia="仿宋_GB2312" w:hAnsi="微软雅黑" w:hint="eastAsia"/>
          <w:color w:val="auto"/>
          <w:sz w:val="28"/>
          <w:szCs w:val="28"/>
        </w:rPr>
        <w:t>出最新科技成果，与会员展</w:t>
      </w:r>
      <w:r>
        <w:rPr>
          <w:rFonts w:ascii="仿宋_GB2312" w:eastAsia="仿宋_GB2312" w:hAnsi="微软雅黑" w:hint="eastAsia"/>
          <w:color w:val="auto"/>
          <w:sz w:val="28"/>
          <w:szCs w:val="28"/>
        </w:rPr>
        <w:t>m</w:t>
      </w:r>
      <w:r>
        <w:rPr>
          <w:rFonts w:ascii="仿宋_GB2312" w:eastAsia="仿宋_GB2312" w:hAnsi="微软雅黑" w:hint="eastAsia"/>
          <w:color w:val="auto"/>
          <w:sz w:val="28"/>
          <w:szCs w:val="28"/>
        </w:rPr>
        <w:t>开合作开发，使会员在不投入或小投入的情况下，充分享受金融科技的创新带来业务增长，成为依托金融科技运营的新银行。</w:t>
      </w:r>
    </w:p>
    <w:sectPr w:rsidR="00ED2EFD" w:rsidSect="00ED2EFD">
      <w:headerReference w:type="default" r:id="rId8"/>
      <w:pgSz w:w="11906" w:h="16838"/>
      <w:pgMar w:top="2694"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C5D" w:rsidRDefault="005C0C5D" w:rsidP="00ED2EFD">
      <w:r>
        <w:separator/>
      </w:r>
    </w:p>
  </w:endnote>
  <w:endnote w:type="continuationSeparator" w:id="0">
    <w:p w:rsidR="005C0C5D" w:rsidRDefault="005C0C5D" w:rsidP="00ED2EF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C5D" w:rsidRDefault="005C0C5D" w:rsidP="00ED2EFD">
      <w:r>
        <w:separator/>
      </w:r>
    </w:p>
  </w:footnote>
  <w:footnote w:type="continuationSeparator" w:id="0">
    <w:p w:rsidR="005C0C5D" w:rsidRDefault="005C0C5D" w:rsidP="00ED2E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EFD" w:rsidRDefault="005C0C5D">
    <w:r>
      <w:rPr>
        <w:noProof/>
      </w:rPr>
      <w:drawing>
        <wp:anchor distT="0" distB="0" distL="114300" distR="114300" simplePos="0" relativeHeight="251659264" behindDoc="1" locked="0" layoutInCell="1" allowOverlap="1">
          <wp:simplePos x="0" y="0"/>
          <wp:positionH relativeFrom="page">
            <wp:posOffset>7620</wp:posOffset>
          </wp:positionH>
          <wp:positionV relativeFrom="paragraph">
            <wp:posOffset>-523875</wp:posOffset>
          </wp:positionV>
          <wp:extent cx="7536180" cy="10657205"/>
          <wp:effectExtent l="0" t="0" r="762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6180" cy="10657414"/>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82D3B"/>
    <w:rsid w:val="00007828"/>
    <w:rsid w:val="00016F02"/>
    <w:rsid w:val="0001754C"/>
    <w:rsid w:val="000707B5"/>
    <w:rsid w:val="00082D3B"/>
    <w:rsid w:val="000A59F2"/>
    <w:rsid w:val="00104048"/>
    <w:rsid w:val="00104777"/>
    <w:rsid w:val="00106175"/>
    <w:rsid w:val="001155A1"/>
    <w:rsid w:val="001440C0"/>
    <w:rsid w:val="001609F6"/>
    <w:rsid w:val="00182907"/>
    <w:rsid w:val="00192CF3"/>
    <w:rsid w:val="001A1BB3"/>
    <w:rsid w:val="001A6A96"/>
    <w:rsid w:val="001F267E"/>
    <w:rsid w:val="001F2C24"/>
    <w:rsid w:val="00206301"/>
    <w:rsid w:val="002120DB"/>
    <w:rsid w:val="002673C0"/>
    <w:rsid w:val="002917FD"/>
    <w:rsid w:val="002C6E56"/>
    <w:rsid w:val="0031355E"/>
    <w:rsid w:val="00322EFC"/>
    <w:rsid w:val="003236EA"/>
    <w:rsid w:val="00324CE8"/>
    <w:rsid w:val="00326CB7"/>
    <w:rsid w:val="00345B5A"/>
    <w:rsid w:val="003516A6"/>
    <w:rsid w:val="003A74B6"/>
    <w:rsid w:val="003B14CA"/>
    <w:rsid w:val="003B7FA8"/>
    <w:rsid w:val="00401C08"/>
    <w:rsid w:val="00420831"/>
    <w:rsid w:val="00420A68"/>
    <w:rsid w:val="00435BD9"/>
    <w:rsid w:val="00440E1B"/>
    <w:rsid w:val="00445D59"/>
    <w:rsid w:val="004B0993"/>
    <w:rsid w:val="004E15EE"/>
    <w:rsid w:val="004F2C5F"/>
    <w:rsid w:val="0052047E"/>
    <w:rsid w:val="005309E9"/>
    <w:rsid w:val="005371B6"/>
    <w:rsid w:val="00562B84"/>
    <w:rsid w:val="00584434"/>
    <w:rsid w:val="005A46DE"/>
    <w:rsid w:val="005C0C5D"/>
    <w:rsid w:val="005F46C5"/>
    <w:rsid w:val="00620823"/>
    <w:rsid w:val="00644D87"/>
    <w:rsid w:val="00655C95"/>
    <w:rsid w:val="006F1F9C"/>
    <w:rsid w:val="00704FA1"/>
    <w:rsid w:val="00715010"/>
    <w:rsid w:val="00732F81"/>
    <w:rsid w:val="00740E2A"/>
    <w:rsid w:val="007C7AF4"/>
    <w:rsid w:val="0085746E"/>
    <w:rsid w:val="008602F2"/>
    <w:rsid w:val="008645E6"/>
    <w:rsid w:val="00866048"/>
    <w:rsid w:val="008E3111"/>
    <w:rsid w:val="00916FEE"/>
    <w:rsid w:val="009D3010"/>
    <w:rsid w:val="00A0510C"/>
    <w:rsid w:val="00A24562"/>
    <w:rsid w:val="00A41225"/>
    <w:rsid w:val="00A626D6"/>
    <w:rsid w:val="00A75949"/>
    <w:rsid w:val="00A84C63"/>
    <w:rsid w:val="00AA3B5A"/>
    <w:rsid w:val="00AD16E2"/>
    <w:rsid w:val="00AE16BF"/>
    <w:rsid w:val="00AE59AA"/>
    <w:rsid w:val="00AF3E04"/>
    <w:rsid w:val="00B223EB"/>
    <w:rsid w:val="00B97D84"/>
    <w:rsid w:val="00BA2FC1"/>
    <w:rsid w:val="00BB733B"/>
    <w:rsid w:val="00BD49B4"/>
    <w:rsid w:val="00C24DDA"/>
    <w:rsid w:val="00C73A2F"/>
    <w:rsid w:val="00C75A61"/>
    <w:rsid w:val="00C835FF"/>
    <w:rsid w:val="00C946AA"/>
    <w:rsid w:val="00CD2314"/>
    <w:rsid w:val="00D02C17"/>
    <w:rsid w:val="00D44178"/>
    <w:rsid w:val="00D526D7"/>
    <w:rsid w:val="00D95C54"/>
    <w:rsid w:val="00DD6034"/>
    <w:rsid w:val="00DD6E2A"/>
    <w:rsid w:val="00DF5FE9"/>
    <w:rsid w:val="00E1091C"/>
    <w:rsid w:val="00E112CA"/>
    <w:rsid w:val="00E4782C"/>
    <w:rsid w:val="00E64A72"/>
    <w:rsid w:val="00E75F06"/>
    <w:rsid w:val="00E863A7"/>
    <w:rsid w:val="00EA19B9"/>
    <w:rsid w:val="00EB358F"/>
    <w:rsid w:val="00ED2EFD"/>
    <w:rsid w:val="00EF4089"/>
    <w:rsid w:val="00F056FA"/>
    <w:rsid w:val="00F307B6"/>
    <w:rsid w:val="00F3267B"/>
    <w:rsid w:val="00F751C7"/>
    <w:rsid w:val="00F76E12"/>
    <w:rsid w:val="00F94298"/>
    <w:rsid w:val="00FC222D"/>
    <w:rsid w:val="00FF2F23"/>
    <w:rsid w:val="357F4C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EF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ED2EFD"/>
    <w:rPr>
      <w:sz w:val="18"/>
      <w:szCs w:val="18"/>
    </w:rPr>
  </w:style>
  <w:style w:type="paragraph" w:styleId="a4">
    <w:name w:val="footer"/>
    <w:basedOn w:val="a"/>
    <w:link w:val="Char0"/>
    <w:uiPriority w:val="99"/>
    <w:unhideWhenUsed/>
    <w:qFormat/>
    <w:rsid w:val="00ED2EFD"/>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ED2EF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rsid w:val="00ED2EFD"/>
    <w:pPr>
      <w:widowControl/>
      <w:spacing w:before="100" w:beforeAutospacing="1" w:after="100" w:afterAutospacing="1"/>
      <w:jc w:val="left"/>
    </w:pPr>
    <w:rPr>
      <w:rFonts w:ascii="宋体" w:eastAsia="宋体" w:hAnsi="宋体" w:cs="宋体"/>
      <w:kern w:val="0"/>
      <w:sz w:val="24"/>
      <w:szCs w:val="24"/>
    </w:rPr>
  </w:style>
  <w:style w:type="character" w:styleId="a7">
    <w:name w:val="Hyperlink"/>
    <w:uiPriority w:val="99"/>
    <w:unhideWhenUsed/>
    <w:qFormat/>
    <w:rsid w:val="00ED2EFD"/>
    <w:rPr>
      <w:color w:val="0000FF"/>
      <w:u w:val="single"/>
    </w:rPr>
  </w:style>
  <w:style w:type="paragraph" w:customStyle="1" w:styleId="Default">
    <w:name w:val="Default"/>
    <w:qFormat/>
    <w:rsid w:val="00ED2EFD"/>
    <w:pPr>
      <w:widowControl w:val="0"/>
      <w:autoSpaceDE w:val="0"/>
      <w:autoSpaceDN w:val="0"/>
      <w:adjustRightInd w:val="0"/>
    </w:pPr>
    <w:rPr>
      <w:rFonts w:ascii="等线" w:hAnsi="等线" w:cs="等线"/>
      <w:color w:val="000000"/>
      <w:sz w:val="24"/>
      <w:szCs w:val="24"/>
    </w:rPr>
  </w:style>
  <w:style w:type="character" w:customStyle="1" w:styleId="Char1">
    <w:name w:val="页眉 Char"/>
    <w:basedOn w:val="a0"/>
    <w:link w:val="a5"/>
    <w:uiPriority w:val="99"/>
    <w:qFormat/>
    <w:rsid w:val="00ED2EFD"/>
    <w:rPr>
      <w:sz w:val="18"/>
      <w:szCs w:val="18"/>
    </w:rPr>
  </w:style>
  <w:style w:type="character" w:customStyle="1" w:styleId="Char0">
    <w:name w:val="页脚 Char"/>
    <w:basedOn w:val="a0"/>
    <w:link w:val="a4"/>
    <w:uiPriority w:val="99"/>
    <w:qFormat/>
    <w:rsid w:val="00ED2EFD"/>
    <w:rPr>
      <w:sz w:val="18"/>
      <w:szCs w:val="18"/>
    </w:rPr>
  </w:style>
  <w:style w:type="character" w:customStyle="1" w:styleId="Char">
    <w:name w:val="批注框文本 Char"/>
    <w:basedOn w:val="a0"/>
    <w:link w:val="a3"/>
    <w:uiPriority w:val="99"/>
    <w:semiHidden/>
    <w:qFormat/>
    <w:rsid w:val="00ED2EFD"/>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16B34D-0960-4BF5-9AEA-554AA51A8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451</Words>
  <Characters>2576</Characters>
  <Application>Microsoft Office Word</Application>
  <DocSecurity>0</DocSecurity>
  <Lines>21</Lines>
  <Paragraphs>6</Paragraphs>
  <ScaleCrop>false</ScaleCrop>
  <Company>中国平安保险(集团)股份有限公司</Company>
  <LinksUpToDate>false</LinksUpToDate>
  <CharactersWithSpaces>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Administrator</cp:lastModifiedBy>
  <cp:revision>1</cp:revision>
  <dcterms:created xsi:type="dcterms:W3CDTF">2019-10-31T07:29:00Z</dcterms:created>
  <dcterms:modified xsi:type="dcterms:W3CDTF">2019-10-31T07:29:00Z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